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72378" w14:textId="77777777" w:rsidR="00912603" w:rsidRPr="00A928F3" w:rsidRDefault="00912603" w:rsidP="009860E0">
      <w:pPr>
        <w:rPr>
          <w:rFonts w:ascii="Arial" w:hAnsi="Arial" w:cs="Arial"/>
          <w:b/>
          <w:sz w:val="18"/>
          <w:szCs w:val="18"/>
          <w:lang w:val="es-CO"/>
        </w:rPr>
      </w:pPr>
    </w:p>
    <w:tbl>
      <w:tblPr>
        <w:tblW w:w="9498" w:type="dxa"/>
        <w:tblInd w:w="70" w:type="dxa"/>
        <w:tblLayout w:type="fixed"/>
        <w:tblCellMar>
          <w:left w:w="70" w:type="dxa"/>
          <w:right w:w="70" w:type="dxa"/>
        </w:tblCellMar>
        <w:tblLook w:val="0000" w:firstRow="0" w:lastRow="0" w:firstColumn="0" w:lastColumn="0" w:noHBand="0" w:noVBand="0"/>
      </w:tblPr>
      <w:tblGrid>
        <w:gridCol w:w="3544"/>
        <w:gridCol w:w="5954"/>
      </w:tblGrid>
      <w:tr w:rsidR="009860E0" w:rsidRPr="00A928F3" w14:paraId="4B40FFC9" w14:textId="77777777" w:rsidTr="00AB45D9">
        <w:tc>
          <w:tcPr>
            <w:tcW w:w="3544" w:type="dxa"/>
          </w:tcPr>
          <w:p w14:paraId="79F86DDC"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TEMA:</w:t>
            </w:r>
          </w:p>
        </w:tc>
        <w:tc>
          <w:tcPr>
            <w:tcW w:w="5954" w:type="dxa"/>
          </w:tcPr>
          <w:p w14:paraId="4A9B84C3" w14:textId="77777777" w:rsidR="00A928F3" w:rsidRPr="00A928F3" w:rsidRDefault="00927F29" w:rsidP="00912603">
            <w:pPr>
              <w:rPr>
                <w:rFonts w:ascii="Arial" w:hAnsi="Arial" w:cs="Arial"/>
                <w:b/>
                <w:bCs/>
                <w:sz w:val="18"/>
                <w:szCs w:val="18"/>
                <w:lang w:val="es-CO"/>
              </w:rPr>
            </w:pPr>
            <w:r w:rsidRPr="00A928F3">
              <w:rPr>
                <w:rFonts w:ascii="Arial" w:hAnsi="Arial" w:cs="Arial"/>
                <w:b/>
                <w:bCs/>
                <w:sz w:val="18"/>
                <w:szCs w:val="18"/>
                <w:lang w:val="es-CO"/>
              </w:rPr>
              <w:t xml:space="preserve">INSTRUMENTOS FINANCIEROS DERIVADOS  </w:t>
            </w:r>
            <w:r w:rsidR="009860E0" w:rsidRPr="00A928F3">
              <w:rPr>
                <w:rFonts w:ascii="Arial" w:hAnsi="Arial" w:cs="Arial"/>
                <w:b/>
                <w:bCs/>
                <w:sz w:val="18"/>
                <w:szCs w:val="18"/>
                <w:lang w:val="es-CO"/>
              </w:rPr>
              <w:t xml:space="preserve"> </w:t>
            </w:r>
          </w:p>
        </w:tc>
      </w:tr>
      <w:tr w:rsidR="00B473E6" w:rsidRPr="00A928F3" w14:paraId="15A77A59" w14:textId="77777777" w:rsidTr="00AB45D9">
        <w:tc>
          <w:tcPr>
            <w:tcW w:w="3544" w:type="dxa"/>
          </w:tcPr>
          <w:p w14:paraId="17A19EC9" w14:textId="77777777" w:rsidR="00B473E6" w:rsidRPr="00A928F3" w:rsidRDefault="00B473E6" w:rsidP="00B473E6">
            <w:pPr>
              <w:jc w:val="both"/>
              <w:rPr>
                <w:rFonts w:ascii="Arial" w:hAnsi="Arial" w:cs="Arial"/>
                <w:b/>
                <w:bCs/>
                <w:sz w:val="18"/>
                <w:szCs w:val="18"/>
                <w:lang w:val="es-CO"/>
              </w:rPr>
            </w:pPr>
            <w:r w:rsidRPr="00A928F3">
              <w:rPr>
                <w:rFonts w:ascii="Arial" w:hAnsi="Arial" w:cs="Arial"/>
                <w:b/>
                <w:bCs/>
                <w:sz w:val="18"/>
                <w:szCs w:val="18"/>
                <w:lang w:val="es-CO"/>
              </w:rPr>
              <w:t>NOMBRE DE PROFORMA:</w:t>
            </w:r>
          </w:p>
        </w:tc>
        <w:tc>
          <w:tcPr>
            <w:tcW w:w="5954" w:type="dxa"/>
          </w:tcPr>
          <w:p w14:paraId="2E55338D" w14:textId="77777777" w:rsidR="00B473E6" w:rsidRPr="00A928F3" w:rsidRDefault="00150834" w:rsidP="00B473E6">
            <w:pPr>
              <w:jc w:val="both"/>
              <w:rPr>
                <w:rFonts w:ascii="Arial" w:hAnsi="Arial" w:cs="Arial"/>
                <w:sz w:val="18"/>
                <w:szCs w:val="18"/>
                <w:lang w:val="es-CO"/>
              </w:rPr>
            </w:pPr>
            <w:r w:rsidRPr="00A928F3">
              <w:rPr>
                <w:rFonts w:ascii="Arial" w:hAnsi="Arial" w:cs="Arial"/>
                <w:sz w:val="18"/>
                <w:szCs w:val="18"/>
                <w:lang w:val="es-CO"/>
              </w:rPr>
              <w:t>I</w:t>
            </w:r>
            <w:r w:rsidR="009E0789" w:rsidRPr="00A928F3">
              <w:rPr>
                <w:rFonts w:ascii="Arial" w:hAnsi="Arial" w:cs="Arial"/>
                <w:sz w:val="18"/>
                <w:szCs w:val="18"/>
                <w:lang w:val="es-CO"/>
              </w:rPr>
              <w:t>nstrumentos</w:t>
            </w:r>
            <w:r w:rsidR="00B473E6" w:rsidRPr="00A928F3">
              <w:rPr>
                <w:rFonts w:ascii="Arial" w:hAnsi="Arial" w:cs="Arial"/>
                <w:sz w:val="18"/>
                <w:szCs w:val="18"/>
                <w:lang w:val="es-CO"/>
              </w:rPr>
              <w:t xml:space="preserve"> Financieros Derivados </w:t>
            </w:r>
          </w:p>
        </w:tc>
      </w:tr>
      <w:tr w:rsidR="00B473E6" w:rsidRPr="00A928F3" w14:paraId="3F8B0107" w14:textId="77777777" w:rsidTr="00AB45D9">
        <w:trPr>
          <w:trHeight w:val="240"/>
        </w:trPr>
        <w:tc>
          <w:tcPr>
            <w:tcW w:w="3544" w:type="dxa"/>
          </w:tcPr>
          <w:p w14:paraId="550D5ECE" w14:textId="77777777" w:rsidR="00B473E6" w:rsidRPr="00A928F3" w:rsidRDefault="00B473E6" w:rsidP="00B473E6">
            <w:pPr>
              <w:rPr>
                <w:rFonts w:ascii="Arial" w:hAnsi="Arial" w:cs="Arial"/>
                <w:b/>
                <w:bCs/>
                <w:sz w:val="18"/>
                <w:szCs w:val="18"/>
                <w:lang w:val="es-CO"/>
              </w:rPr>
            </w:pPr>
            <w:r w:rsidRPr="00A928F3">
              <w:rPr>
                <w:rFonts w:ascii="Arial" w:hAnsi="Arial" w:cs="Arial"/>
                <w:b/>
                <w:bCs/>
                <w:sz w:val="18"/>
                <w:szCs w:val="18"/>
                <w:lang w:val="es-CO"/>
              </w:rPr>
              <w:t>NUMERO DE PROFORMA:</w:t>
            </w:r>
          </w:p>
        </w:tc>
        <w:tc>
          <w:tcPr>
            <w:tcW w:w="5954" w:type="dxa"/>
          </w:tcPr>
          <w:p w14:paraId="7CFAE0B2" w14:textId="77777777" w:rsidR="00B473E6" w:rsidRPr="00A928F3" w:rsidRDefault="00B473E6" w:rsidP="00B473E6">
            <w:pPr>
              <w:jc w:val="both"/>
              <w:rPr>
                <w:rFonts w:ascii="Arial" w:hAnsi="Arial" w:cs="Arial"/>
                <w:sz w:val="18"/>
                <w:szCs w:val="18"/>
                <w:highlight w:val="yellow"/>
                <w:lang w:val="es-CO"/>
              </w:rPr>
            </w:pPr>
            <w:r w:rsidRPr="00A928F3">
              <w:rPr>
                <w:rFonts w:ascii="Arial" w:hAnsi="Arial" w:cs="Arial"/>
                <w:sz w:val="18"/>
                <w:szCs w:val="18"/>
                <w:lang w:val="es-CO"/>
              </w:rPr>
              <w:t>F.0000- XXX</w:t>
            </w:r>
          </w:p>
        </w:tc>
      </w:tr>
      <w:tr w:rsidR="00B473E6" w:rsidRPr="00A928F3" w14:paraId="1E18D5CB" w14:textId="77777777" w:rsidTr="00AB45D9">
        <w:trPr>
          <w:trHeight w:val="240"/>
        </w:trPr>
        <w:tc>
          <w:tcPr>
            <w:tcW w:w="3544" w:type="dxa"/>
          </w:tcPr>
          <w:p w14:paraId="52B346D4" w14:textId="77777777" w:rsidR="00B473E6" w:rsidRPr="00A928F3" w:rsidRDefault="00B473E6" w:rsidP="00B473E6">
            <w:pPr>
              <w:rPr>
                <w:rFonts w:ascii="Arial" w:hAnsi="Arial" w:cs="Arial"/>
                <w:b/>
                <w:bCs/>
                <w:sz w:val="18"/>
                <w:szCs w:val="18"/>
                <w:lang w:val="es-CO"/>
              </w:rPr>
            </w:pPr>
            <w:r w:rsidRPr="00A928F3">
              <w:rPr>
                <w:rFonts w:ascii="Arial" w:hAnsi="Arial" w:cs="Arial"/>
                <w:b/>
                <w:bCs/>
                <w:sz w:val="18"/>
                <w:szCs w:val="18"/>
                <w:lang w:val="es-CO"/>
              </w:rPr>
              <w:t>NUMERO DE FORMATOS:</w:t>
            </w:r>
          </w:p>
        </w:tc>
        <w:tc>
          <w:tcPr>
            <w:tcW w:w="5954" w:type="dxa"/>
          </w:tcPr>
          <w:p w14:paraId="42B11253" w14:textId="77777777" w:rsidR="00B473E6" w:rsidRPr="00A928F3" w:rsidRDefault="00B473E6" w:rsidP="00B473E6">
            <w:pPr>
              <w:jc w:val="both"/>
              <w:rPr>
                <w:rFonts w:ascii="Arial" w:hAnsi="Arial" w:cs="Arial"/>
                <w:sz w:val="18"/>
                <w:szCs w:val="18"/>
                <w:highlight w:val="yellow"/>
                <w:lang w:val="es-CO"/>
              </w:rPr>
            </w:pPr>
            <w:r w:rsidRPr="00A928F3">
              <w:rPr>
                <w:rFonts w:ascii="Arial" w:hAnsi="Arial" w:cs="Arial"/>
                <w:sz w:val="18"/>
                <w:szCs w:val="18"/>
                <w:lang w:val="es-CO"/>
              </w:rPr>
              <w:t xml:space="preserve">XXX </w:t>
            </w:r>
          </w:p>
        </w:tc>
      </w:tr>
      <w:tr w:rsidR="00B473E6" w:rsidRPr="00A928F3" w14:paraId="43C9546D" w14:textId="77777777" w:rsidTr="00AB45D9">
        <w:tc>
          <w:tcPr>
            <w:tcW w:w="3544" w:type="dxa"/>
          </w:tcPr>
          <w:p w14:paraId="39CE85D8" w14:textId="77777777" w:rsidR="00B473E6" w:rsidRPr="00A928F3" w:rsidRDefault="00B473E6" w:rsidP="00B473E6">
            <w:pPr>
              <w:rPr>
                <w:rFonts w:ascii="Arial" w:hAnsi="Arial" w:cs="Arial"/>
                <w:b/>
                <w:bCs/>
                <w:sz w:val="18"/>
                <w:szCs w:val="18"/>
                <w:lang w:val="es-CO"/>
              </w:rPr>
            </w:pPr>
            <w:r w:rsidRPr="00A928F3">
              <w:rPr>
                <w:rFonts w:ascii="Arial" w:hAnsi="Arial" w:cs="Arial"/>
                <w:b/>
                <w:bCs/>
                <w:sz w:val="18"/>
                <w:szCs w:val="18"/>
                <w:lang w:val="es-CO"/>
              </w:rPr>
              <w:t>OBJETIVO:</w:t>
            </w:r>
          </w:p>
        </w:tc>
        <w:tc>
          <w:tcPr>
            <w:tcW w:w="5954" w:type="dxa"/>
          </w:tcPr>
          <w:p w14:paraId="42F172AE" w14:textId="77777777" w:rsidR="00B473E6" w:rsidRPr="00A928F3" w:rsidRDefault="00150834" w:rsidP="00B473E6">
            <w:pPr>
              <w:jc w:val="both"/>
              <w:rPr>
                <w:rFonts w:ascii="Arial" w:hAnsi="Arial" w:cs="Arial"/>
                <w:sz w:val="18"/>
                <w:szCs w:val="18"/>
                <w:lang w:val="es-CO"/>
              </w:rPr>
            </w:pPr>
            <w:r w:rsidRPr="00A928F3">
              <w:rPr>
                <w:rFonts w:ascii="Arial" w:hAnsi="Arial" w:cs="Arial"/>
                <w:sz w:val="18"/>
                <w:szCs w:val="18"/>
                <w:lang w:val="es-CO"/>
              </w:rPr>
              <w:t xml:space="preserve">Reportar </w:t>
            </w:r>
            <w:r w:rsidR="00B473E6" w:rsidRPr="00A928F3">
              <w:rPr>
                <w:rFonts w:ascii="Arial" w:hAnsi="Arial" w:cs="Arial"/>
                <w:sz w:val="18"/>
                <w:szCs w:val="18"/>
                <w:lang w:val="es-CO"/>
              </w:rPr>
              <w:t>la información relaci</w:t>
            </w:r>
            <w:r w:rsidRPr="00A928F3">
              <w:rPr>
                <w:rFonts w:ascii="Arial" w:hAnsi="Arial" w:cs="Arial"/>
                <w:sz w:val="18"/>
                <w:szCs w:val="18"/>
                <w:lang w:val="es-CO"/>
              </w:rPr>
              <w:t>onada</w:t>
            </w:r>
            <w:r w:rsidR="00B473E6" w:rsidRPr="00A928F3">
              <w:rPr>
                <w:rFonts w:ascii="Arial" w:hAnsi="Arial" w:cs="Arial"/>
                <w:sz w:val="18"/>
                <w:szCs w:val="18"/>
                <w:lang w:val="es-CO"/>
              </w:rPr>
              <w:t xml:space="preserve"> con los instrumentos financieros derivados</w:t>
            </w:r>
            <w:r w:rsidRPr="00A928F3">
              <w:rPr>
                <w:rFonts w:ascii="Arial" w:hAnsi="Arial" w:cs="Arial"/>
                <w:sz w:val="18"/>
                <w:szCs w:val="18"/>
                <w:lang w:val="es-CO"/>
              </w:rPr>
              <w:t xml:space="preserve"> y productos estructurados que tengan las entidades vigiladas</w:t>
            </w:r>
            <w:r w:rsidR="00B473E6" w:rsidRPr="00A928F3">
              <w:rPr>
                <w:rFonts w:ascii="Arial" w:hAnsi="Arial" w:cs="Arial"/>
                <w:sz w:val="18"/>
                <w:szCs w:val="18"/>
                <w:lang w:val="es-CO"/>
              </w:rPr>
              <w:t>.</w:t>
            </w:r>
          </w:p>
        </w:tc>
      </w:tr>
      <w:tr w:rsidR="00B473E6" w:rsidRPr="00A928F3" w14:paraId="0C89F251" w14:textId="77777777" w:rsidTr="00AB45D9">
        <w:tc>
          <w:tcPr>
            <w:tcW w:w="3544" w:type="dxa"/>
          </w:tcPr>
          <w:p w14:paraId="1DB8C3EC" w14:textId="77777777" w:rsidR="00B473E6" w:rsidRPr="00A928F3" w:rsidRDefault="00B473E6" w:rsidP="00B473E6">
            <w:pPr>
              <w:rPr>
                <w:rFonts w:ascii="Arial" w:hAnsi="Arial" w:cs="Arial"/>
                <w:b/>
                <w:bCs/>
                <w:sz w:val="18"/>
                <w:szCs w:val="18"/>
                <w:lang w:val="es-CO"/>
              </w:rPr>
            </w:pPr>
            <w:r w:rsidRPr="00A928F3">
              <w:rPr>
                <w:rFonts w:ascii="Arial" w:hAnsi="Arial" w:cs="Arial"/>
                <w:b/>
                <w:bCs/>
                <w:sz w:val="18"/>
                <w:szCs w:val="18"/>
                <w:lang w:val="es-CO"/>
              </w:rPr>
              <w:t>TIPO DE ENTIDAD A LA QUE APLICA:</w:t>
            </w:r>
          </w:p>
        </w:tc>
        <w:tc>
          <w:tcPr>
            <w:tcW w:w="5954" w:type="dxa"/>
          </w:tcPr>
          <w:p w14:paraId="544104E8" w14:textId="2A8B785C"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Entidades sometidas a inspección y vigilancia de la Superintendencia Financiera de Colombia -a quienes su régimen legal les permita la negociación de instrumentos financieros derivados-, incluyendo los fondos, fideicomisos, portafolios de terceros y fondos de inversión colectiva, por ellas administrados.</w:t>
            </w:r>
          </w:p>
          <w:p w14:paraId="5D661FC1" w14:textId="77777777" w:rsidR="00B473E6" w:rsidRPr="00A928F3" w:rsidRDefault="00B473E6" w:rsidP="00B473E6">
            <w:pPr>
              <w:jc w:val="both"/>
              <w:rPr>
                <w:rFonts w:ascii="Arial" w:hAnsi="Arial" w:cs="Arial"/>
                <w:sz w:val="8"/>
                <w:szCs w:val="8"/>
                <w:lang w:val="es-CO"/>
              </w:rPr>
            </w:pPr>
          </w:p>
          <w:p w14:paraId="31DD2966" w14:textId="77777777" w:rsidR="00B473E6" w:rsidRPr="00A928F3" w:rsidRDefault="00B473E6" w:rsidP="00B473E6">
            <w:pPr>
              <w:jc w:val="both"/>
              <w:rPr>
                <w:rFonts w:ascii="Arial" w:hAnsi="Arial" w:cs="Arial"/>
                <w:b/>
                <w:sz w:val="18"/>
                <w:szCs w:val="18"/>
                <w:lang w:val="es-CO"/>
              </w:rPr>
            </w:pPr>
            <w:r w:rsidRPr="00A928F3">
              <w:rPr>
                <w:rFonts w:ascii="Arial" w:hAnsi="Arial" w:cs="Arial"/>
                <w:sz w:val="18"/>
                <w:szCs w:val="18"/>
                <w:lang w:val="es-CO"/>
              </w:rPr>
              <w:t xml:space="preserve">Se exceptúan los corredores de seguros y reaseguros, sociedades comisionistas de bolsas agropecuarias y los fondos mutuos de inversión, así como también las negociaciones con instrumentos financieros derivados realizadas por el Banco de </w:t>
            </w:r>
            <w:smartTag w:uri="urn:schemas-microsoft-com:office:smarttags" w:element="PersonName">
              <w:smartTagPr>
                <w:attr w:name="ProductID" w:val="la Rep￺blica"/>
              </w:smartTagPr>
              <w:r w:rsidRPr="00A928F3">
                <w:rPr>
                  <w:rFonts w:ascii="Arial" w:hAnsi="Arial" w:cs="Arial"/>
                  <w:sz w:val="18"/>
                  <w:szCs w:val="18"/>
                  <w:lang w:val="es-CO"/>
                </w:rPr>
                <w:t>la República</w:t>
              </w:r>
            </w:smartTag>
            <w:r w:rsidRPr="00A928F3">
              <w:rPr>
                <w:rFonts w:ascii="Arial" w:hAnsi="Arial" w:cs="Arial"/>
                <w:sz w:val="18"/>
                <w:szCs w:val="18"/>
                <w:lang w:val="es-CO"/>
              </w:rPr>
              <w:t xml:space="preserve"> en calidad de administrador de las Reservas Internacionales del país, la información del portafolio del Fondo de Ahorro y Estabilización Petrolera (FAEP) y el Fondo de Reserva para </w:t>
            </w:r>
            <w:smartTag w:uri="urn:schemas-microsoft-com:office:smarttags" w:element="PersonName">
              <w:smartTagPr>
                <w:attr w:name="ProductID" w:val="la Estabilizaci￳n"/>
              </w:smartTagPr>
              <w:r w:rsidRPr="00A928F3">
                <w:rPr>
                  <w:rFonts w:ascii="Arial" w:hAnsi="Arial" w:cs="Arial"/>
                  <w:sz w:val="18"/>
                  <w:szCs w:val="18"/>
                  <w:lang w:val="es-CO"/>
                </w:rPr>
                <w:t>la Estabilización</w:t>
              </w:r>
            </w:smartTag>
            <w:r w:rsidRPr="00A928F3">
              <w:rPr>
                <w:rFonts w:ascii="Arial" w:hAnsi="Arial" w:cs="Arial"/>
                <w:sz w:val="18"/>
                <w:szCs w:val="18"/>
                <w:lang w:val="es-CO"/>
              </w:rPr>
              <w:t xml:space="preserve"> de </w:t>
            </w:r>
            <w:smartTag w:uri="urn:schemas-microsoft-com:office:smarttags" w:element="PersonName">
              <w:smartTagPr>
                <w:attr w:name="ProductID" w:val="la Cartera Hipotecaria"/>
              </w:smartTagPr>
              <w:r w:rsidRPr="00A928F3">
                <w:rPr>
                  <w:rFonts w:ascii="Arial" w:hAnsi="Arial" w:cs="Arial"/>
                  <w:sz w:val="18"/>
                  <w:szCs w:val="18"/>
                  <w:lang w:val="es-CO"/>
                </w:rPr>
                <w:t>la Cartera Hipotecaria</w:t>
              </w:r>
            </w:smartTag>
            <w:r w:rsidRPr="00A928F3">
              <w:rPr>
                <w:rFonts w:ascii="Arial" w:hAnsi="Arial" w:cs="Arial"/>
                <w:sz w:val="18"/>
                <w:szCs w:val="18"/>
                <w:lang w:val="es-CO"/>
              </w:rPr>
              <w:t xml:space="preserve"> (FRECH). </w:t>
            </w:r>
          </w:p>
        </w:tc>
      </w:tr>
      <w:tr w:rsidR="00B473E6" w:rsidRPr="00A928F3" w14:paraId="0830D965" w14:textId="77777777" w:rsidTr="00AB45D9">
        <w:tc>
          <w:tcPr>
            <w:tcW w:w="3544" w:type="dxa"/>
          </w:tcPr>
          <w:p w14:paraId="2321D31C" w14:textId="77777777" w:rsidR="00B473E6" w:rsidRPr="00A928F3" w:rsidRDefault="00B473E6" w:rsidP="00B473E6">
            <w:pPr>
              <w:rPr>
                <w:rFonts w:ascii="Arial" w:hAnsi="Arial" w:cs="Arial"/>
                <w:b/>
                <w:bCs/>
                <w:sz w:val="18"/>
                <w:szCs w:val="18"/>
                <w:lang w:val="es-CO"/>
              </w:rPr>
            </w:pPr>
            <w:r w:rsidRPr="00A928F3">
              <w:rPr>
                <w:rFonts w:ascii="Arial" w:hAnsi="Arial" w:cs="Arial"/>
                <w:b/>
                <w:bCs/>
                <w:sz w:val="18"/>
                <w:szCs w:val="18"/>
                <w:lang w:val="es-CO"/>
              </w:rPr>
              <w:t>PERIODICIDAD:</w:t>
            </w:r>
          </w:p>
        </w:tc>
        <w:tc>
          <w:tcPr>
            <w:tcW w:w="5954" w:type="dxa"/>
          </w:tcPr>
          <w:p w14:paraId="63ACB029" w14:textId="77777777" w:rsidR="00B473E6" w:rsidRPr="00A928F3" w:rsidRDefault="00B473E6" w:rsidP="00B473E6">
            <w:pPr>
              <w:jc w:val="both"/>
              <w:rPr>
                <w:rFonts w:ascii="Arial" w:hAnsi="Arial" w:cs="Arial"/>
                <w:b/>
                <w:sz w:val="18"/>
                <w:szCs w:val="18"/>
                <w:lang w:val="es-CO"/>
              </w:rPr>
            </w:pPr>
            <w:r w:rsidRPr="00A928F3">
              <w:rPr>
                <w:rFonts w:ascii="Arial" w:hAnsi="Arial" w:cs="Arial"/>
                <w:b/>
                <w:sz w:val="18"/>
                <w:szCs w:val="18"/>
                <w:lang w:val="es-CO"/>
              </w:rPr>
              <w:t>Diaria:</w:t>
            </w:r>
          </w:p>
          <w:p w14:paraId="72EF10AC"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 Establecimientos de crédito;</w:t>
            </w:r>
          </w:p>
          <w:p w14:paraId="585F9962"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2. Sociedades fiduciarias; </w:t>
            </w:r>
          </w:p>
          <w:p w14:paraId="668C2B07" w14:textId="17B6673F"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3. Sociedades administradoras de fondos de pensiones y de cesantía;</w:t>
            </w:r>
          </w:p>
          <w:p w14:paraId="2A5B90FF" w14:textId="0E5F75F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4. Fondos de cesantía;</w:t>
            </w:r>
          </w:p>
          <w:p w14:paraId="15D65E3B"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5. Fondos de pensiones obligatorias;</w:t>
            </w:r>
          </w:p>
          <w:p w14:paraId="5BE9BDDF"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6. Fondos </w:t>
            </w:r>
            <w:r w:rsidR="00150834" w:rsidRPr="00A928F3">
              <w:rPr>
                <w:rFonts w:ascii="Arial" w:hAnsi="Arial" w:cs="Arial"/>
                <w:sz w:val="18"/>
                <w:szCs w:val="18"/>
                <w:lang w:val="es-CO"/>
              </w:rPr>
              <w:t xml:space="preserve">y portafolios de los fondos voluntarios </w:t>
            </w:r>
            <w:r w:rsidRPr="00A928F3">
              <w:rPr>
                <w:rFonts w:ascii="Arial" w:hAnsi="Arial" w:cs="Arial"/>
                <w:sz w:val="18"/>
                <w:szCs w:val="18"/>
                <w:lang w:val="es-CO"/>
              </w:rPr>
              <w:t>de pensi</w:t>
            </w:r>
            <w:r w:rsidR="00150834" w:rsidRPr="00A928F3">
              <w:rPr>
                <w:rFonts w:ascii="Arial" w:hAnsi="Arial" w:cs="Arial"/>
                <w:sz w:val="18"/>
                <w:szCs w:val="18"/>
                <w:lang w:val="es-CO"/>
              </w:rPr>
              <w:t>ón</w:t>
            </w:r>
            <w:r w:rsidRPr="00A928F3">
              <w:rPr>
                <w:rFonts w:ascii="Arial" w:hAnsi="Arial" w:cs="Arial"/>
                <w:sz w:val="18"/>
                <w:szCs w:val="18"/>
                <w:lang w:val="es-CO"/>
              </w:rPr>
              <w:t>;</w:t>
            </w:r>
          </w:p>
          <w:p w14:paraId="3125F5F2"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7. Entidades aseguradoras, sociedades de capitalización y cooperativas de seguros;</w:t>
            </w:r>
          </w:p>
          <w:p w14:paraId="185907E7"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8. Sociedades comisionistas de bolsa de valores; </w:t>
            </w:r>
          </w:p>
          <w:p w14:paraId="2A90EB3B"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9. Portafolios administrados bajo cualquier modalidad de negocios fiduciarios; </w:t>
            </w:r>
          </w:p>
          <w:p w14:paraId="149D06C2" w14:textId="7F4B8834"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10. Instituciones Oficiales Especiales, con excepción del Fondo de Garantías de Instituciones Financieras FOGAFIN;</w:t>
            </w:r>
          </w:p>
          <w:p w14:paraId="67190F86" w14:textId="3373688A"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11. Patrimonios autónomos constituidos por entidades territoriales administrados por sociedades administradoras de fondos de pensiones;</w:t>
            </w:r>
          </w:p>
          <w:p w14:paraId="477579B8" w14:textId="0FB525AF"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12. Fondos de Inversión Colectiva;</w:t>
            </w:r>
          </w:p>
          <w:p w14:paraId="00CB7338" w14:textId="230DE6C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13. Consorcios y uniones temporales conformados por entidades vigiladas que administren negocios fiduciarios;</w:t>
            </w:r>
          </w:p>
          <w:p w14:paraId="180FE9FD" w14:textId="675B1650"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14. Portafolios de terceros administrados por sociedades comisionistas de bolsa de valores;</w:t>
            </w:r>
          </w:p>
          <w:p w14:paraId="35903CB2" w14:textId="2C73F9D8"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15. Secciones especializadas de ahorro y crédito de las cajas de compensación familiar; y</w:t>
            </w:r>
          </w:p>
          <w:p w14:paraId="797536F7"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16. Caja de Auxilios y Prestaciones de la Asociación Colombiana de Aviadores Civiles (CAXDAC).</w:t>
            </w:r>
          </w:p>
          <w:p w14:paraId="20CA9007" w14:textId="77777777" w:rsidR="00B473E6" w:rsidRPr="00A928F3" w:rsidRDefault="00B473E6" w:rsidP="00B473E6">
            <w:pPr>
              <w:jc w:val="both"/>
              <w:rPr>
                <w:rFonts w:ascii="Arial" w:hAnsi="Arial" w:cs="Arial"/>
                <w:b/>
                <w:sz w:val="18"/>
                <w:szCs w:val="18"/>
                <w:lang w:val="es-CO"/>
              </w:rPr>
            </w:pPr>
            <w:r w:rsidRPr="00A928F3">
              <w:rPr>
                <w:rFonts w:ascii="Arial" w:hAnsi="Arial" w:cs="Arial"/>
                <w:b/>
                <w:sz w:val="18"/>
                <w:szCs w:val="18"/>
                <w:lang w:val="es-CO"/>
              </w:rPr>
              <w:t>Mensual:</w:t>
            </w:r>
          </w:p>
          <w:p w14:paraId="16041E68" w14:textId="17BC840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1. </w:t>
            </w:r>
            <w:r w:rsidR="0002266A">
              <w:rPr>
                <w:rFonts w:ascii="Arial" w:hAnsi="Arial" w:cs="Arial"/>
                <w:sz w:val="18"/>
                <w:szCs w:val="18"/>
                <w:lang w:val="es-CO"/>
              </w:rPr>
              <w:t>D</w:t>
            </w:r>
            <w:r w:rsidRPr="00A928F3">
              <w:rPr>
                <w:rFonts w:ascii="Arial" w:hAnsi="Arial" w:cs="Arial"/>
                <w:sz w:val="18"/>
                <w:szCs w:val="18"/>
                <w:lang w:val="es-CO"/>
              </w:rPr>
              <w:t>epósitos centralizados de valores;</w:t>
            </w:r>
          </w:p>
          <w:p w14:paraId="370F48A9" w14:textId="4172A8D6"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2. Sociedades administradoras de inversión; </w:t>
            </w:r>
          </w:p>
          <w:p w14:paraId="60633CCE" w14:textId="0478E2EB"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3. Sociedades titularizadoras así como los portafolios de inversión de cada una de las universalidades que administre;</w:t>
            </w:r>
          </w:p>
          <w:p w14:paraId="5A209AA1" w14:textId="7A22D2D6"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4. Bolsas de valores;</w:t>
            </w:r>
          </w:p>
          <w:p w14:paraId="2FD8ECA1" w14:textId="77777777"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 xml:space="preserve">5. Sociedades administradoras de sistemas de compensación y liquidación; </w:t>
            </w:r>
          </w:p>
          <w:p w14:paraId="2FFAA3AC" w14:textId="24FF423F"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6. Sistemas de pago de bajo valor;</w:t>
            </w:r>
          </w:p>
          <w:p w14:paraId="3D65C664" w14:textId="6F9D30F1"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7. Cámaras de riesgo central de contraparte;</w:t>
            </w:r>
          </w:p>
          <w:p w14:paraId="0478BA0E" w14:textId="3A50A03F" w:rsidR="00B473E6" w:rsidRPr="00A928F3" w:rsidRDefault="00B473E6" w:rsidP="00B473E6">
            <w:pPr>
              <w:jc w:val="both"/>
              <w:rPr>
                <w:rFonts w:ascii="Arial" w:hAnsi="Arial" w:cs="Arial"/>
                <w:sz w:val="18"/>
                <w:szCs w:val="18"/>
                <w:lang w:val="es-CO"/>
              </w:rPr>
            </w:pPr>
            <w:r w:rsidRPr="00A928F3">
              <w:rPr>
                <w:rFonts w:ascii="Arial" w:hAnsi="Arial" w:cs="Arial"/>
                <w:sz w:val="18"/>
                <w:szCs w:val="18"/>
                <w:lang w:val="es-CO"/>
              </w:rPr>
              <w:t>8. Fondos de inversión de capital extranjero administrados por sociedades fiduciarias o por soci</w:t>
            </w:r>
            <w:r w:rsidR="008B6361">
              <w:rPr>
                <w:rFonts w:ascii="Arial" w:hAnsi="Arial" w:cs="Arial"/>
                <w:sz w:val="18"/>
                <w:szCs w:val="18"/>
                <w:lang w:val="es-CO"/>
              </w:rPr>
              <w:t>edades comisionistas de bolsa;</w:t>
            </w:r>
          </w:p>
          <w:p w14:paraId="268668C1" w14:textId="4D438222" w:rsidR="00B473E6" w:rsidRPr="00A928F3" w:rsidRDefault="00B473E6" w:rsidP="00B473E6">
            <w:pPr>
              <w:rPr>
                <w:rFonts w:ascii="Arial" w:hAnsi="Arial" w:cs="Arial"/>
                <w:sz w:val="18"/>
                <w:szCs w:val="18"/>
                <w:lang w:val="es-CO"/>
              </w:rPr>
            </w:pPr>
            <w:r w:rsidRPr="00A928F3">
              <w:rPr>
                <w:rFonts w:ascii="Arial" w:hAnsi="Arial" w:cs="Arial"/>
                <w:sz w:val="18"/>
                <w:szCs w:val="18"/>
                <w:lang w:val="es-CO"/>
              </w:rPr>
              <w:t>9. Fideicomisos administrados por sociedades fiduciarias distintos a aquéllos que expresamente deban transmitir la información de m</w:t>
            </w:r>
            <w:r w:rsidR="008B6361">
              <w:rPr>
                <w:rFonts w:ascii="Arial" w:hAnsi="Arial" w:cs="Arial"/>
                <w:sz w:val="18"/>
                <w:szCs w:val="18"/>
                <w:lang w:val="es-CO"/>
              </w:rPr>
              <w:t>anera diaria;</w:t>
            </w:r>
          </w:p>
          <w:p w14:paraId="0D6D7A66" w14:textId="30027F1B" w:rsidR="00B473E6" w:rsidRPr="00A928F3" w:rsidRDefault="00B473E6" w:rsidP="00B473E6">
            <w:pPr>
              <w:rPr>
                <w:rFonts w:ascii="Arial" w:hAnsi="Arial" w:cs="Arial"/>
                <w:sz w:val="18"/>
                <w:szCs w:val="18"/>
                <w:lang w:val="es-CO"/>
              </w:rPr>
            </w:pPr>
            <w:r w:rsidRPr="00A928F3">
              <w:rPr>
                <w:rFonts w:ascii="Arial" w:hAnsi="Arial" w:cs="Arial"/>
                <w:sz w:val="18"/>
                <w:szCs w:val="18"/>
                <w:lang w:val="es-CO"/>
              </w:rPr>
              <w:t>10. Fondo de Garantías de Instituciones Financieras FOGAFIN</w:t>
            </w:r>
            <w:r w:rsidR="008B6361">
              <w:rPr>
                <w:rFonts w:ascii="Arial" w:hAnsi="Arial" w:cs="Arial"/>
                <w:sz w:val="18"/>
                <w:szCs w:val="18"/>
                <w:lang w:val="es-CO"/>
              </w:rPr>
              <w:t>, y</w:t>
            </w:r>
          </w:p>
          <w:p w14:paraId="3BFD5D11" w14:textId="4D0AF369" w:rsidR="00150834" w:rsidRPr="00A928F3" w:rsidRDefault="00150834" w:rsidP="00B473E6">
            <w:pPr>
              <w:rPr>
                <w:rFonts w:ascii="Arial" w:hAnsi="Arial" w:cs="Arial"/>
                <w:sz w:val="18"/>
                <w:szCs w:val="18"/>
                <w:lang w:val="es-CO"/>
              </w:rPr>
            </w:pPr>
            <w:r w:rsidRPr="00A928F3">
              <w:rPr>
                <w:rFonts w:ascii="Arial" w:hAnsi="Arial" w:cs="Arial"/>
                <w:sz w:val="18"/>
                <w:szCs w:val="18"/>
                <w:lang w:val="es-CO"/>
              </w:rPr>
              <w:t xml:space="preserve">11. Sociedades especializadas </w:t>
            </w:r>
            <w:r w:rsidR="00F10E79" w:rsidRPr="00A928F3">
              <w:rPr>
                <w:rFonts w:ascii="Arial" w:hAnsi="Arial" w:cs="Arial"/>
                <w:sz w:val="18"/>
                <w:szCs w:val="18"/>
                <w:lang w:val="es-CO"/>
              </w:rPr>
              <w:t xml:space="preserve">en depósitos y pagos electrónicos </w:t>
            </w:r>
            <w:r w:rsidR="008B6361">
              <w:rPr>
                <w:rFonts w:ascii="Arial" w:hAnsi="Arial" w:cs="Arial"/>
                <w:sz w:val="18"/>
                <w:szCs w:val="18"/>
                <w:lang w:val="es-CO"/>
              </w:rPr>
              <w:t>–</w:t>
            </w:r>
            <w:r w:rsidR="00F10E79" w:rsidRPr="00A928F3">
              <w:rPr>
                <w:rFonts w:ascii="Arial" w:hAnsi="Arial" w:cs="Arial"/>
                <w:sz w:val="18"/>
                <w:szCs w:val="18"/>
                <w:lang w:val="es-CO"/>
              </w:rPr>
              <w:t xml:space="preserve"> SEDPE</w:t>
            </w:r>
            <w:r w:rsidR="008B6361">
              <w:rPr>
                <w:rFonts w:ascii="Arial" w:hAnsi="Arial" w:cs="Arial"/>
                <w:sz w:val="18"/>
                <w:szCs w:val="18"/>
                <w:lang w:val="es-CO"/>
              </w:rPr>
              <w:t>.</w:t>
            </w:r>
          </w:p>
          <w:p w14:paraId="01E82FFE" w14:textId="77777777" w:rsidR="00B473E6" w:rsidRPr="00A928F3" w:rsidRDefault="00B473E6" w:rsidP="00B473E6">
            <w:pPr>
              <w:jc w:val="both"/>
              <w:rPr>
                <w:rFonts w:ascii="Arial" w:hAnsi="Arial" w:cs="Arial"/>
                <w:b/>
                <w:sz w:val="18"/>
                <w:szCs w:val="18"/>
                <w:lang w:val="es-CO"/>
              </w:rPr>
            </w:pPr>
            <w:r w:rsidRPr="00A928F3">
              <w:rPr>
                <w:rFonts w:ascii="Arial" w:hAnsi="Arial" w:cs="Arial"/>
                <w:b/>
                <w:sz w:val="18"/>
                <w:szCs w:val="18"/>
                <w:lang w:val="es-CO"/>
              </w:rPr>
              <w:t xml:space="preserve">Esporádica: </w:t>
            </w:r>
          </w:p>
          <w:p w14:paraId="4385DC72" w14:textId="77777777" w:rsidR="00B473E6" w:rsidRPr="00A928F3" w:rsidRDefault="00B473E6" w:rsidP="00B473E6">
            <w:pPr>
              <w:ind w:left="45"/>
              <w:jc w:val="both"/>
              <w:rPr>
                <w:rFonts w:ascii="Arial" w:hAnsi="Arial" w:cs="Arial"/>
                <w:sz w:val="18"/>
                <w:szCs w:val="18"/>
                <w:lang w:val="es-CO"/>
              </w:rPr>
            </w:pPr>
            <w:r w:rsidRPr="00A928F3">
              <w:rPr>
                <w:rFonts w:ascii="Arial" w:hAnsi="Arial" w:cs="Arial"/>
                <w:sz w:val="18"/>
                <w:szCs w:val="18"/>
                <w:lang w:val="es-CO"/>
              </w:rPr>
              <w:t>1. Sociedades de intermediación cambiaria y de servicios financieros especiales;</w:t>
            </w:r>
          </w:p>
          <w:p w14:paraId="0166CB99" w14:textId="77777777" w:rsidR="00B473E6" w:rsidRPr="00A928F3" w:rsidRDefault="00B473E6" w:rsidP="00B473E6">
            <w:pPr>
              <w:ind w:left="45"/>
              <w:jc w:val="both"/>
              <w:rPr>
                <w:rFonts w:ascii="Arial" w:hAnsi="Arial" w:cs="Arial"/>
                <w:sz w:val="18"/>
                <w:szCs w:val="18"/>
                <w:lang w:val="es-CO"/>
              </w:rPr>
            </w:pPr>
            <w:r w:rsidRPr="00A928F3">
              <w:rPr>
                <w:rFonts w:ascii="Arial" w:hAnsi="Arial" w:cs="Arial"/>
                <w:sz w:val="18"/>
                <w:szCs w:val="18"/>
                <w:lang w:val="es-CO"/>
              </w:rPr>
              <w:t>2. Almacenes generales de depósito;</w:t>
            </w:r>
          </w:p>
          <w:p w14:paraId="5F9D7051" w14:textId="77777777" w:rsidR="00B473E6" w:rsidRPr="00A928F3" w:rsidRDefault="00B473E6" w:rsidP="00B473E6">
            <w:pPr>
              <w:ind w:left="45"/>
              <w:jc w:val="both"/>
              <w:rPr>
                <w:rFonts w:ascii="Arial" w:hAnsi="Arial" w:cs="Arial"/>
                <w:sz w:val="18"/>
                <w:szCs w:val="18"/>
                <w:lang w:val="es-CO"/>
              </w:rPr>
            </w:pPr>
            <w:r w:rsidRPr="00A928F3">
              <w:rPr>
                <w:rFonts w:ascii="Arial" w:hAnsi="Arial" w:cs="Arial"/>
                <w:sz w:val="18"/>
                <w:szCs w:val="18"/>
                <w:lang w:val="es-CO"/>
              </w:rPr>
              <w:t>3. Fondos de capital privado; y</w:t>
            </w:r>
          </w:p>
          <w:p w14:paraId="35EAB50F" w14:textId="33CEFC66" w:rsidR="00B473E6" w:rsidRPr="00A928F3" w:rsidRDefault="00B473E6" w:rsidP="008B6361">
            <w:pPr>
              <w:rPr>
                <w:rFonts w:ascii="Arial" w:hAnsi="Arial" w:cs="Arial"/>
                <w:b/>
                <w:sz w:val="18"/>
                <w:szCs w:val="18"/>
                <w:lang w:val="es-CO"/>
              </w:rPr>
            </w:pPr>
            <w:r w:rsidRPr="00A928F3">
              <w:rPr>
                <w:rFonts w:ascii="Arial" w:hAnsi="Arial" w:cs="Arial"/>
                <w:sz w:val="18"/>
                <w:szCs w:val="18"/>
                <w:lang w:val="es-CO"/>
              </w:rPr>
              <w:t xml:space="preserve"> 4. Fondos de Inversión Inmobiliaria administrados por sociedades administradoras de inversión, comisionistas de bolsa y sociedades fiduciarias. Así como, los demás fondos o fondos de inversión colectiva que inviertan</w:t>
            </w:r>
            <w:r w:rsidR="008B6361" w:rsidRPr="00A928F3">
              <w:rPr>
                <w:rFonts w:ascii="Arial" w:hAnsi="Arial" w:cs="Arial"/>
                <w:sz w:val="18"/>
                <w:szCs w:val="18"/>
                <w:lang w:val="es-CO"/>
              </w:rPr>
              <w:t xml:space="preserve"> al menos el sesenta por ciento (60%) de su portafolio en: </w:t>
            </w:r>
          </w:p>
        </w:tc>
      </w:tr>
    </w:tbl>
    <w:p w14:paraId="55109C1B" w14:textId="77777777" w:rsidR="009860E0" w:rsidRPr="00A928F3" w:rsidRDefault="009860E0" w:rsidP="009860E0">
      <w:pPr>
        <w:rPr>
          <w:rFonts w:ascii="Arial" w:hAnsi="Arial" w:cs="Arial"/>
          <w:b/>
          <w:bCs/>
          <w:sz w:val="18"/>
          <w:szCs w:val="18"/>
          <w:lang w:val="es-CO"/>
        </w:rPr>
        <w:sectPr w:rsidR="009860E0" w:rsidRPr="00A928F3" w:rsidSect="00451ADE">
          <w:headerReference w:type="even" r:id="rId11"/>
          <w:headerReference w:type="default" r:id="rId12"/>
          <w:footerReference w:type="even" r:id="rId13"/>
          <w:footerReference w:type="default" r:id="rId14"/>
          <w:pgSz w:w="12242" w:h="18711" w:code="166"/>
          <w:pgMar w:top="1134" w:right="1134" w:bottom="1559" w:left="1701" w:header="567" w:footer="567" w:gutter="0"/>
          <w:paperSrc w:first="3" w:other="3"/>
          <w:pgNumType w:start="481"/>
          <w:cols w:space="720"/>
        </w:sectPr>
      </w:pPr>
    </w:p>
    <w:tbl>
      <w:tblPr>
        <w:tblW w:w="9608" w:type="dxa"/>
        <w:tblInd w:w="70" w:type="dxa"/>
        <w:tblLayout w:type="fixed"/>
        <w:tblCellMar>
          <w:left w:w="70" w:type="dxa"/>
          <w:right w:w="70" w:type="dxa"/>
        </w:tblCellMar>
        <w:tblLook w:val="0000" w:firstRow="0" w:lastRow="0" w:firstColumn="0" w:lastColumn="0" w:noHBand="0" w:noVBand="0"/>
      </w:tblPr>
      <w:tblGrid>
        <w:gridCol w:w="3585"/>
        <w:gridCol w:w="6023"/>
      </w:tblGrid>
      <w:tr w:rsidR="009860E0" w:rsidRPr="00A928F3" w14:paraId="4368E51E" w14:textId="77777777" w:rsidTr="00AB45D9">
        <w:trPr>
          <w:trHeight w:val="2337"/>
        </w:trPr>
        <w:tc>
          <w:tcPr>
            <w:tcW w:w="3585" w:type="dxa"/>
          </w:tcPr>
          <w:p w14:paraId="79419C49" w14:textId="77777777" w:rsidR="009860E0" w:rsidRPr="00A928F3" w:rsidRDefault="009860E0" w:rsidP="00285F5C">
            <w:pPr>
              <w:pStyle w:val="Encabezado"/>
              <w:rPr>
                <w:rFonts w:ascii="Arial" w:hAnsi="Arial" w:cs="Arial"/>
                <w:b/>
                <w:bCs/>
                <w:sz w:val="18"/>
                <w:szCs w:val="18"/>
                <w:lang w:val="es-CO"/>
              </w:rPr>
            </w:pPr>
          </w:p>
          <w:p w14:paraId="65158C9C" w14:textId="77777777" w:rsidR="00A61389" w:rsidRPr="00A928F3" w:rsidRDefault="00A61389" w:rsidP="00285F5C">
            <w:pPr>
              <w:pStyle w:val="Encabezado"/>
              <w:rPr>
                <w:rFonts w:ascii="Arial" w:hAnsi="Arial" w:cs="Arial"/>
                <w:b/>
                <w:bCs/>
                <w:sz w:val="18"/>
                <w:szCs w:val="18"/>
                <w:lang w:val="es-CO"/>
              </w:rPr>
            </w:pPr>
          </w:p>
          <w:p w14:paraId="06C032B0" w14:textId="77777777" w:rsidR="00A61389" w:rsidRPr="00A928F3" w:rsidRDefault="00A61389" w:rsidP="00285F5C">
            <w:pPr>
              <w:pStyle w:val="Encabezado"/>
              <w:rPr>
                <w:rFonts w:ascii="Arial" w:hAnsi="Arial" w:cs="Arial"/>
                <w:b/>
                <w:bCs/>
                <w:sz w:val="18"/>
                <w:szCs w:val="18"/>
                <w:lang w:val="es-CO"/>
              </w:rPr>
            </w:pPr>
          </w:p>
          <w:p w14:paraId="166540A3" w14:textId="77777777" w:rsidR="009860E0" w:rsidRPr="00A928F3" w:rsidRDefault="009860E0" w:rsidP="00285F5C">
            <w:pPr>
              <w:rPr>
                <w:rFonts w:ascii="Arial" w:hAnsi="Arial" w:cs="Arial"/>
                <w:b/>
                <w:bCs/>
                <w:sz w:val="18"/>
                <w:szCs w:val="18"/>
                <w:lang w:val="es-CO"/>
              </w:rPr>
            </w:pPr>
          </w:p>
          <w:p w14:paraId="456D779E" w14:textId="77777777" w:rsidR="009860E0" w:rsidRPr="00A928F3" w:rsidRDefault="009860E0" w:rsidP="00285F5C">
            <w:pPr>
              <w:rPr>
                <w:rFonts w:ascii="Arial" w:hAnsi="Arial" w:cs="Arial"/>
                <w:b/>
                <w:bCs/>
                <w:sz w:val="18"/>
                <w:szCs w:val="18"/>
                <w:lang w:val="es-CO"/>
              </w:rPr>
            </w:pPr>
          </w:p>
        </w:tc>
        <w:tc>
          <w:tcPr>
            <w:tcW w:w="6023" w:type="dxa"/>
          </w:tcPr>
          <w:p w14:paraId="1392D067" w14:textId="37F51EA1" w:rsidR="009860E0" w:rsidRPr="00A928F3" w:rsidRDefault="008B6361" w:rsidP="00285F5C">
            <w:pPr>
              <w:jc w:val="both"/>
              <w:rPr>
                <w:rFonts w:ascii="Arial" w:hAnsi="Arial" w:cs="Arial"/>
                <w:sz w:val="18"/>
                <w:szCs w:val="18"/>
                <w:lang w:val="es-CO"/>
              </w:rPr>
            </w:pPr>
            <w:r w:rsidRPr="00A928F3">
              <w:rPr>
                <w:rFonts w:ascii="Arial" w:hAnsi="Arial" w:cs="Arial"/>
                <w:sz w:val="18"/>
                <w:szCs w:val="18"/>
                <w:lang w:val="es-CO"/>
              </w:rPr>
              <w:t xml:space="preserve">(a) bienes </w:t>
            </w:r>
            <w:r w:rsidR="009860E0" w:rsidRPr="00A928F3">
              <w:rPr>
                <w:rFonts w:ascii="Arial" w:hAnsi="Arial" w:cs="Arial"/>
                <w:sz w:val="18"/>
                <w:szCs w:val="18"/>
                <w:lang w:val="es-CO"/>
              </w:rPr>
              <w:t>inmuebles, (b) títulos emitidos en procesos de titularización hipotecaria o al menos el sesenta por ciento (60%) de su portafolio en: (a) bienes inmuebles, (b) títulos emitidos en procesos de titularización hipotecaria o inmobiliaria y (c) derechos fiduciarios de patrimonios autónomos conformados por los descritos en los literales precedentes.</w:t>
            </w:r>
          </w:p>
          <w:p w14:paraId="0251B765" w14:textId="77777777" w:rsidR="009860E0" w:rsidRPr="00A928F3" w:rsidRDefault="009860E0" w:rsidP="00285F5C">
            <w:pPr>
              <w:rPr>
                <w:rFonts w:ascii="Arial" w:hAnsi="Arial" w:cs="Arial"/>
                <w:sz w:val="18"/>
                <w:szCs w:val="18"/>
                <w:lang w:val="es-CO"/>
              </w:rPr>
            </w:pPr>
          </w:p>
          <w:p w14:paraId="13F5451B" w14:textId="6F36E4D1" w:rsidR="009860E0" w:rsidRPr="00A928F3" w:rsidRDefault="009860E0" w:rsidP="008B6361">
            <w:pPr>
              <w:jc w:val="both"/>
              <w:rPr>
                <w:rFonts w:ascii="Arial" w:hAnsi="Arial" w:cs="Arial"/>
                <w:sz w:val="18"/>
                <w:szCs w:val="18"/>
                <w:lang w:val="es-CO"/>
              </w:rPr>
            </w:pPr>
            <w:r w:rsidRPr="00A928F3">
              <w:rPr>
                <w:rFonts w:ascii="Arial" w:hAnsi="Arial" w:cs="Arial"/>
                <w:b/>
                <w:sz w:val="18"/>
                <w:szCs w:val="18"/>
                <w:lang w:val="es-CO"/>
              </w:rPr>
              <w:t xml:space="preserve">Disponibilidad de la Información: </w:t>
            </w:r>
            <w:r w:rsidRPr="00A928F3">
              <w:rPr>
                <w:rFonts w:ascii="Arial" w:hAnsi="Arial" w:cs="Arial"/>
                <w:sz w:val="18"/>
                <w:szCs w:val="18"/>
                <w:lang w:val="es-CO"/>
              </w:rPr>
              <w:t>Todas las</w:t>
            </w:r>
            <w:r w:rsidR="008B6361">
              <w:rPr>
                <w:rFonts w:ascii="Arial" w:hAnsi="Arial" w:cs="Arial"/>
                <w:sz w:val="18"/>
                <w:szCs w:val="18"/>
                <w:lang w:val="es-CO"/>
              </w:rPr>
              <w:t xml:space="preserve"> entidades a quienes les aplica</w:t>
            </w:r>
            <w:r w:rsidRPr="00A928F3">
              <w:rPr>
                <w:rFonts w:ascii="Arial" w:hAnsi="Arial" w:cs="Arial"/>
                <w:sz w:val="18"/>
                <w:szCs w:val="18"/>
                <w:lang w:val="es-CO"/>
              </w:rPr>
              <w:t xml:space="preserve"> </w:t>
            </w:r>
            <w:r w:rsidR="008B6361">
              <w:rPr>
                <w:rFonts w:ascii="Arial" w:hAnsi="Arial" w:cs="Arial"/>
                <w:sz w:val="18"/>
                <w:szCs w:val="18"/>
                <w:lang w:val="es-CO"/>
              </w:rPr>
              <w:t>el presente formato</w:t>
            </w:r>
            <w:r w:rsidRPr="00A928F3">
              <w:rPr>
                <w:rFonts w:ascii="Arial" w:hAnsi="Arial" w:cs="Arial"/>
                <w:sz w:val="18"/>
                <w:szCs w:val="18"/>
                <w:lang w:val="es-CO"/>
              </w:rPr>
              <w:t xml:space="preserve"> deberán tener la información relacionada de estos instrumentos financieros disponible </w:t>
            </w:r>
            <w:r w:rsidR="008B6361">
              <w:rPr>
                <w:rFonts w:ascii="Arial" w:hAnsi="Arial" w:cs="Arial"/>
                <w:sz w:val="18"/>
                <w:szCs w:val="18"/>
                <w:lang w:val="es-CO"/>
              </w:rPr>
              <w:t>de forma permanente</w:t>
            </w:r>
            <w:r w:rsidRPr="00A928F3">
              <w:rPr>
                <w:rFonts w:ascii="Arial" w:hAnsi="Arial" w:cs="Arial"/>
                <w:sz w:val="18"/>
                <w:szCs w:val="18"/>
                <w:lang w:val="es-CO"/>
              </w:rPr>
              <w:t>, sin importar la periodicidad con que deban transmitirla.</w:t>
            </w:r>
          </w:p>
        </w:tc>
      </w:tr>
      <w:tr w:rsidR="009860E0" w:rsidRPr="00A928F3" w14:paraId="6AE752DB" w14:textId="77777777" w:rsidTr="00AB45D9">
        <w:trPr>
          <w:trHeight w:val="839"/>
        </w:trPr>
        <w:tc>
          <w:tcPr>
            <w:tcW w:w="3585" w:type="dxa"/>
          </w:tcPr>
          <w:p w14:paraId="2A2A853E"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FECHA DE CORTE DE LA INFORMACION:</w:t>
            </w:r>
          </w:p>
        </w:tc>
        <w:tc>
          <w:tcPr>
            <w:tcW w:w="6023" w:type="dxa"/>
          </w:tcPr>
          <w:p w14:paraId="3C467118" w14:textId="485D87E6"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Periodicidad diaria: Diaria.</w:t>
            </w:r>
          </w:p>
          <w:p w14:paraId="756D69D3" w14:textId="47336490"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Periodicidad mensual: El último día del mes.</w:t>
            </w:r>
          </w:p>
          <w:p w14:paraId="0181C821" w14:textId="77777777" w:rsidR="009860E0" w:rsidRPr="00A928F3" w:rsidRDefault="009860E0" w:rsidP="00912603">
            <w:pPr>
              <w:jc w:val="both"/>
              <w:rPr>
                <w:rFonts w:ascii="Arial" w:hAnsi="Arial" w:cs="Arial"/>
                <w:sz w:val="18"/>
                <w:szCs w:val="18"/>
                <w:lang w:val="es-CO"/>
              </w:rPr>
            </w:pPr>
            <w:r w:rsidRPr="00A928F3">
              <w:rPr>
                <w:rFonts w:ascii="Arial" w:hAnsi="Arial" w:cs="Arial"/>
                <w:sz w:val="18"/>
                <w:szCs w:val="18"/>
                <w:lang w:val="es-CO"/>
              </w:rPr>
              <w:t>Periodicidad esporádica: El día en que se negocie el instrumento financiero derivado.</w:t>
            </w:r>
          </w:p>
        </w:tc>
      </w:tr>
      <w:tr w:rsidR="009860E0" w:rsidRPr="00A928F3" w14:paraId="7D7CF19B" w14:textId="77777777" w:rsidTr="00AB45D9">
        <w:trPr>
          <w:trHeight w:val="269"/>
        </w:trPr>
        <w:tc>
          <w:tcPr>
            <w:tcW w:w="3585" w:type="dxa"/>
          </w:tcPr>
          <w:p w14:paraId="47629698"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FECHA DE REPORTE:</w:t>
            </w:r>
          </w:p>
        </w:tc>
        <w:tc>
          <w:tcPr>
            <w:tcW w:w="6023" w:type="dxa"/>
          </w:tcPr>
          <w:p w14:paraId="2C380DFA" w14:textId="77777777"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Hasta el segundo día hábil inmediatamente siguiente a la fecha de corte.</w:t>
            </w:r>
          </w:p>
        </w:tc>
      </w:tr>
      <w:tr w:rsidR="009860E0" w:rsidRPr="00A928F3" w14:paraId="38C7C2AF" w14:textId="77777777" w:rsidTr="00AB45D9">
        <w:trPr>
          <w:trHeight w:val="215"/>
        </w:trPr>
        <w:tc>
          <w:tcPr>
            <w:tcW w:w="3585" w:type="dxa"/>
          </w:tcPr>
          <w:p w14:paraId="3D4DB395"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DOCUMENTO TECNICO:</w:t>
            </w:r>
          </w:p>
        </w:tc>
        <w:tc>
          <w:tcPr>
            <w:tcW w:w="6023" w:type="dxa"/>
          </w:tcPr>
          <w:p w14:paraId="68EF20BC" w14:textId="77777777" w:rsidR="009860E0" w:rsidRPr="00A928F3" w:rsidRDefault="009860E0" w:rsidP="00285F5C">
            <w:pPr>
              <w:jc w:val="both"/>
              <w:rPr>
                <w:rFonts w:ascii="Arial" w:hAnsi="Arial" w:cs="Arial"/>
                <w:b/>
                <w:bCs/>
                <w:sz w:val="18"/>
                <w:szCs w:val="18"/>
                <w:lang w:val="es-CO"/>
              </w:rPr>
            </w:pPr>
            <w:r w:rsidRPr="00A928F3">
              <w:rPr>
                <w:rFonts w:ascii="Arial" w:hAnsi="Arial" w:cs="Arial"/>
                <w:sz w:val="18"/>
                <w:szCs w:val="18"/>
                <w:lang w:val="es-CO"/>
              </w:rPr>
              <w:t>SFC-DTP-001</w:t>
            </w:r>
          </w:p>
        </w:tc>
      </w:tr>
      <w:tr w:rsidR="009860E0" w:rsidRPr="00A928F3" w14:paraId="1B2E0AC3" w14:textId="77777777" w:rsidTr="00AB45D9">
        <w:trPr>
          <w:trHeight w:val="662"/>
        </w:trPr>
        <w:tc>
          <w:tcPr>
            <w:tcW w:w="3585" w:type="dxa"/>
          </w:tcPr>
          <w:p w14:paraId="62848D1D"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TIPO Y NUMERO DEL INFORME:</w:t>
            </w:r>
          </w:p>
        </w:tc>
        <w:tc>
          <w:tcPr>
            <w:tcW w:w="6023" w:type="dxa"/>
          </w:tcPr>
          <w:p w14:paraId="12266DB3" w14:textId="77777777"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 xml:space="preserve">Periodicidad </w:t>
            </w:r>
            <w:r w:rsidR="00912603" w:rsidRPr="00A928F3">
              <w:rPr>
                <w:rFonts w:ascii="Arial" w:hAnsi="Arial" w:cs="Arial"/>
                <w:sz w:val="18"/>
                <w:szCs w:val="18"/>
                <w:lang w:val="es-CO"/>
              </w:rPr>
              <w:t>diaria</w:t>
            </w:r>
            <w:r w:rsidRPr="00A928F3">
              <w:rPr>
                <w:rFonts w:ascii="Arial" w:hAnsi="Arial" w:cs="Arial"/>
                <w:sz w:val="18"/>
                <w:szCs w:val="18"/>
                <w:lang w:val="es-CO"/>
              </w:rPr>
              <w:t xml:space="preserve">: </w:t>
            </w:r>
            <w:r w:rsidR="00F10E79" w:rsidRPr="00A928F3">
              <w:rPr>
                <w:rFonts w:ascii="Arial" w:hAnsi="Arial" w:cs="Arial"/>
                <w:sz w:val="18"/>
                <w:szCs w:val="18"/>
                <w:lang w:val="es-CO"/>
              </w:rPr>
              <w:t>x</w:t>
            </w:r>
            <w:r w:rsidRPr="00A928F3">
              <w:rPr>
                <w:rFonts w:ascii="Arial" w:hAnsi="Arial" w:cs="Arial"/>
                <w:sz w:val="18"/>
                <w:szCs w:val="18"/>
                <w:lang w:val="es-CO"/>
              </w:rPr>
              <w:t xml:space="preserve"> Área 4</w:t>
            </w:r>
          </w:p>
          <w:p w14:paraId="674B2F89" w14:textId="77777777"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 xml:space="preserve">Periodicidad mensual: </w:t>
            </w:r>
            <w:r w:rsidR="00F10E79" w:rsidRPr="00A928F3">
              <w:rPr>
                <w:rFonts w:ascii="Arial" w:hAnsi="Arial" w:cs="Arial"/>
                <w:sz w:val="18"/>
                <w:szCs w:val="18"/>
                <w:lang w:val="es-CO"/>
              </w:rPr>
              <w:t>xx</w:t>
            </w:r>
            <w:r w:rsidRPr="00A928F3">
              <w:rPr>
                <w:rFonts w:ascii="Arial" w:hAnsi="Arial" w:cs="Arial"/>
                <w:sz w:val="18"/>
                <w:szCs w:val="18"/>
                <w:lang w:val="es-CO"/>
              </w:rPr>
              <w:t xml:space="preserve"> Área 4</w:t>
            </w:r>
          </w:p>
          <w:p w14:paraId="4A6B8DDC" w14:textId="77777777" w:rsidR="009860E0" w:rsidRPr="00A928F3" w:rsidRDefault="009860E0" w:rsidP="00285F5C">
            <w:pPr>
              <w:jc w:val="both"/>
              <w:rPr>
                <w:rFonts w:ascii="Arial" w:hAnsi="Arial" w:cs="Arial"/>
                <w:sz w:val="18"/>
                <w:szCs w:val="18"/>
                <w:lang w:val="es-CO"/>
              </w:rPr>
            </w:pPr>
            <w:r w:rsidRPr="00A928F3">
              <w:rPr>
                <w:rFonts w:ascii="Arial" w:hAnsi="Arial" w:cs="Arial"/>
                <w:sz w:val="18"/>
                <w:szCs w:val="18"/>
                <w:lang w:val="es-CO"/>
              </w:rPr>
              <w:t xml:space="preserve">Periodicidad esporádica: </w:t>
            </w:r>
            <w:r w:rsidR="00F10E79" w:rsidRPr="00A928F3">
              <w:rPr>
                <w:rFonts w:ascii="Arial" w:hAnsi="Arial" w:cs="Arial"/>
                <w:sz w:val="18"/>
                <w:szCs w:val="18"/>
                <w:lang w:val="es-CO"/>
              </w:rPr>
              <w:t>xx</w:t>
            </w:r>
            <w:r w:rsidRPr="00A928F3">
              <w:rPr>
                <w:rFonts w:ascii="Arial" w:hAnsi="Arial" w:cs="Arial"/>
                <w:sz w:val="18"/>
                <w:szCs w:val="18"/>
                <w:lang w:val="es-CO"/>
              </w:rPr>
              <w:t xml:space="preserve"> Área 4</w:t>
            </w:r>
          </w:p>
        </w:tc>
      </w:tr>
      <w:tr w:rsidR="009860E0" w:rsidRPr="00A928F3" w14:paraId="5934C968" w14:textId="77777777" w:rsidTr="00AB45D9">
        <w:trPr>
          <w:trHeight w:val="215"/>
        </w:trPr>
        <w:tc>
          <w:tcPr>
            <w:tcW w:w="3585" w:type="dxa"/>
          </w:tcPr>
          <w:p w14:paraId="505FAC83"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MEDIO DE ENVÍO:</w:t>
            </w:r>
          </w:p>
        </w:tc>
        <w:tc>
          <w:tcPr>
            <w:tcW w:w="6023" w:type="dxa"/>
          </w:tcPr>
          <w:p w14:paraId="0169F6FC" w14:textId="77777777" w:rsidR="009860E0" w:rsidRPr="00A928F3" w:rsidRDefault="009860E0" w:rsidP="00285F5C">
            <w:pPr>
              <w:jc w:val="both"/>
              <w:rPr>
                <w:rFonts w:ascii="Arial" w:hAnsi="Arial" w:cs="Arial"/>
                <w:bCs/>
                <w:sz w:val="18"/>
                <w:szCs w:val="18"/>
                <w:lang w:val="es-CO"/>
              </w:rPr>
            </w:pPr>
            <w:r w:rsidRPr="00A928F3">
              <w:rPr>
                <w:rFonts w:ascii="Arial" w:hAnsi="Arial" w:cs="Arial"/>
                <w:bCs/>
                <w:sz w:val="18"/>
                <w:szCs w:val="18"/>
                <w:lang w:val="es-CO"/>
              </w:rPr>
              <w:t>WEB</w:t>
            </w:r>
          </w:p>
        </w:tc>
      </w:tr>
      <w:tr w:rsidR="009860E0" w:rsidRPr="00A928F3" w14:paraId="33BF1559" w14:textId="77777777" w:rsidTr="00AB45D9">
        <w:trPr>
          <w:trHeight w:val="432"/>
        </w:trPr>
        <w:tc>
          <w:tcPr>
            <w:tcW w:w="3585" w:type="dxa"/>
          </w:tcPr>
          <w:p w14:paraId="591F8CE6" w14:textId="77777777"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DEPENDENCIA RESPONSABLE:</w:t>
            </w:r>
          </w:p>
          <w:p w14:paraId="2A6D2AFF" w14:textId="4E9C18AC" w:rsidR="009860E0" w:rsidRPr="00A928F3" w:rsidRDefault="009860E0" w:rsidP="00285F5C">
            <w:pPr>
              <w:rPr>
                <w:rFonts w:ascii="Arial" w:hAnsi="Arial" w:cs="Arial"/>
                <w:b/>
                <w:bCs/>
                <w:sz w:val="18"/>
                <w:szCs w:val="18"/>
                <w:lang w:val="es-CO"/>
              </w:rPr>
            </w:pPr>
            <w:r w:rsidRPr="00A928F3">
              <w:rPr>
                <w:rFonts w:ascii="Arial" w:hAnsi="Arial" w:cs="Arial"/>
                <w:b/>
                <w:bCs/>
                <w:sz w:val="18"/>
                <w:szCs w:val="18"/>
                <w:lang w:val="es-CO"/>
              </w:rPr>
              <w:t>DEPENDENCIA</w:t>
            </w:r>
            <w:r w:rsidR="008B6361">
              <w:rPr>
                <w:rFonts w:ascii="Arial" w:hAnsi="Arial" w:cs="Arial"/>
                <w:b/>
                <w:bCs/>
                <w:sz w:val="18"/>
                <w:szCs w:val="18"/>
                <w:lang w:val="es-CO"/>
              </w:rPr>
              <w:t>S</w:t>
            </w:r>
            <w:r w:rsidRPr="00A928F3">
              <w:rPr>
                <w:rFonts w:ascii="Arial" w:hAnsi="Arial" w:cs="Arial"/>
                <w:b/>
                <w:bCs/>
                <w:sz w:val="18"/>
                <w:szCs w:val="18"/>
                <w:lang w:val="es-CO"/>
              </w:rPr>
              <w:t xml:space="preserve"> USUARIA</w:t>
            </w:r>
            <w:r w:rsidR="008B6361">
              <w:rPr>
                <w:rFonts w:ascii="Arial" w:hAnsi="Arial" w:cs="Arial"/>
                <w:b/>
                <w:bCs/>
                <w:sz w:val="18"/>
                <w:szCs w:val="18"/>
                <w:lang w:val="es-CO"/>
              </w:rPr>
              <w:t>S</w:t>
            </w:r>
            <w:r w:rsidRPr="00A928F3">
              <w:rPr>
                <w:rFonts w:ascii="Arial" w:hAnsi="Arial" w:cs="Arial"/>
                <w:b/>
                <w:bCs/>
                <w:sz w:val="18"/>
                <w:szCs w:val="18"/>
                <w:lang w:val="es-CO"/>
              </w:rPr>
              <w:t xml:space="preserve">:                                    </w:t>
            </w:r>
          </w:p>
        </w:tc>
        <w:tc>
          <w:tcPr>
            <w:tcW w:w="6023" w:type="dxa"/>
          </w:tcPr>
          <w:p w14:paraId="39175181" w14:textId="77777777" w:rsidR="009860E0" w:rsidRPr="00A928F3" w:rsidRDefault="009860E0" w:rsidP="00285F5C">
            <w:pPr>
              <w:pStyle w:val="Ttulo1"/>
              <w:rPr>
                <w:b w:val="0"/>
                <w:lang w:val="es-CO"/>
              </w:rPr>
            </w:pPr>
            <w:r w:rsidRPr="00A928F3">
              <w:rPr>
                <w:b w:val="0"/>
                <w:lang w:val="es-CO"/>
              </w:rPr>
              <w:t>Delegatura para Riesgos de Mercado y Liquidez</w:t>
            </w:r>
          </w:p>
          <w:p w14:paraId="4E9E85AC" w14:textId="77777777" w:rsidR="009860E0" w:rsidRPr="00A928F3" w:rsidRDefault="009860E0" w:rsidP="00285F5C">
            <w:pPr>
              <w:ind w:left="-3513" w:firstLine="3513"/>
              <w:rPr>
                <w:rFonts w:ascii="Arial" w:hAnsi="Arial" w:cs="Arial"/>
                <w:sz w:val="18"/>
                <w:szCs w:val="18"/>
                <w:lang w:val="es-CO"/>
              </w:rPr>
            </w:pPr>
            <w:r w:rsidRPr="00A928F3">
              <w:rPr>
                <w:rFonts w:ascii="Arial" w:hAnsi="Arial" w:cs="Arial"/>
                <w:sz w:val="18"/>
                <w:szCs w:val="18"/>
                <w:lang w:val="es-CO"/>
              </w:rPr>
              <w:t>Delegaturas para Supervisión Institucional.</w:t>
            </w:r>
          </w:p>
          <w:p w14:paraId="327B0016" w14:textId="77777777" w:rsidR="00F10E79" w:rsidRPr="00A928F3" w:rsidRDefault="00F10E79" w:rsidP="00285F5C">
            <w:pPr>
              <w:ind w:left="-3513" w:firstLine="3513"/>
              <w:rPr>
                <w:rFonts w:ascii="Arial" w:hAnsi="Arial" w:cs="Arial"/>
                <w:sz w:val="18"/>
                <w:szCs w:val="18"/>
                <w:lang w:val="es-CO"/>
              </w:rPr>
            </w:pPr>
            <w:r w:rsidRPr="00A928F3">
              <w:rPr>
                <w:rFonts w:ascii="Arial" w:hAnsi="Arial" w:cs="Arial"/>
                <w:sz w:val="18"/>
                <w:szCs w:val="18"/>
                <w:lang w:val="es-CO"/>
              </w:rPr>
              <w:t>Del</w:t>
            </w:r>
            <w:r w:rsidR="00A72DD5" w:rsidRPr="00A928F3">
              <w:rPr>
                <w:rFonts w:ascii="Arial" w:hAnsi="Arial" w:cs="Arial"/>
                <w:sz w:val="18"/>
                <w:szCs w:val="18"/>
                <w:lang w:val="es-CO"/>
              </w:rPr>
              <w:t xml:space="preserve">egatura para Riesgo de Crédito y Contraparte </w:t>
            </w:r>
          </w:p>
        </w:tc>
      </w:tr>
    </w:tbl>
    <w:p w14:paraId="44A2CA81" w14:textId="77777777" w:rsidR="009860E0" w:rsidRPr="00A928F3" w:rsidRDefault="009860E0" w:rsidP="009860E0">
      <w:pPr>
        <w:rPr>
          <w:rFonts w:ascii="Arial" w:hAnsi="Arial" w:cs="Arial"/>
          <w:b/>
          <w:bCs/>
          <w:sz w:val="18"/>
          <w:szCs w:val="18"/>
          <w:lang w:val="es-CO"/>
        </w:rPr>
      </w:pPr>
    </w:p>
    <w:p w14:paraId="343F822B" w14:textId="77777777" w:rsidR="00840680" w:rsidRPr="00A928F3" w:rsidRDefault="00840680" w:rsidP="009860E0">
      <w:pPr>
        <w:rPr>
          <w:rFonts w:ascii="Arial" w:hAnsi="Arial" w:cs="Arial"/>
          <w:b/>
          <w:bCs/>
          <w:sz w:val="18"/>
          <w:szCs w:val="18"/>
          <w:lang w:val="es-CO"/>
        </w:rPr>
      </w:pPr>
    </w:p>
    <w:p w14:paraId="03717428" w14:textId="77777777" w:rsidR="009860E0" w:rsidRPr="00A928F3" w:rsidRDefault="009860E0" w:rsidP="009860E0">
      <w:pPr>
        <w:rPr>
          <w:rFonts w:ascii="Arial" w:hAnsi="Arial" w:cs="Arial"/>
          <w:b/>
          <w:bCs/>
          <w:sz w:val="18"/>
          <w:szCs w:val="18"/>
          <w:lang w:val="es-CO"/>
        </w:rPr>
      </w:pPr>
      <w:r w:rsidRPr="00A928F3">
        <w:rPr>
          <w:rFonts w:ascii="Arial" w:hAnsi="Arial" w:cs="Arial"/>
          <w:b/>
          <w:bCs/>
          <w:sz w:val="18"/>
          <w:szCs w:val="18"/>
          <w:lang w:val="es-CO"/>
        </w:rPr>
        <w:t>INSTRUCTIVO</w:t>
      </w:r>
    </w:p>
    <w:p w14:paraId="3281CF6A" w14:textId="77777777" w:rsidR="009860E0" w:rsidRPr="00A928F3" w:rsidRDefault="009860E0" w:rsidP="009860E0">
      <w:pPr>
        <w:jc w:val="both"/>
        <w:rPr>
          <w:rFonts w:ascii="Arial" w:hAnsi="Arial" w:cs="Arial"/>
          <w:b/>
          <w:bCs/>
          <w:sz w:val="18"/>
          <w:szCs w:val="18"/>
          <w:lang w:val="es-CO"/>
        </w:rPr>
      </w:pPr>
    </w:p>
    <w:p w14:paraId="38FEE7C8" w14:textId="77777777" w:rsidR="009860E0" w:rsidRPr="00A928F3" w:rsidRDefault="009860E0" w:rsidP="009860E0">
      <w:pPr>
        <w:jc w:val="both"/>
        <w:rPr>
          <w:rFonts w:ascii="Arial" w:hAnsi="Arial" w:cs="Arial"/>
          <w:b/>
          <w:bCs/>
          <w:sz w:val="18"/>
          <w:szCs w:val="18"/>
          <w:lang w:val="es-CO"/>
        </w:rPr>
      </w:pPr>
      <w:r w:rsidRPr="00A928F3">
        <w:rPr>
          <w:rFonts w:ascii="Arial" w:hAnsi="Arial" w:cs="Arial"/>
          <w:b/>
          <w:bCs/>
          <w:sz w:val="18"/>
          <w:szCs w:val="18"/>
          <w:lang w:val="es-CO"/>
        </w:rPr>
        <w:t>Generalidades</w:t>
      </w:r>
    </w:p>
    <w:p w14:paraId="260EA811" w14:textId="77777777" w:rsidR="009860E0" w:rsidRPr="00A928F3" w:rsidRDefault="009860E0" w:rsidP="009860E0">
      <w:pPr>
        <w:jc w:val="both"/>
        <w:rPr>
          <w:rFonts w:ascii="Arial" w:hAnsi="Arial" w:cs="Arial"/>
          <w:sz w:val="18"/>
          <w:szCs w:val="18"/>
          <w:lang w:val="es-CO"/>
        </w:rPr>
      </w:pPr>
    </w:p>
    <w:p w14:paraId="1B5267CC" w14:textId="77777777" w:rsidR="009860E0" w:rsidRPr="00A928F3" w:rsidRDefault="009860E0" w:rsidP="009860E0">
      <w:pPr>
        <w:tabs>
          <w:tab w:val="left" w:pos="142"/>
        </w:tabs>
        <w:jc w:val="both"/>
        <w:rPr>
          <w:rFonts w:ascii="Arial" w:hAnsi="Arial" w:cs="Arial"/>
          <w:sz w:val="18"/>
          <w:szCs w:val="18"/>
          <w:lang w:val="es-CO"/>
        </w:rPr>
      </w:pPr>
      <w:r w:rsidRPr="00A928F3">
        <w:rPr>
          <w:rFonts w:ascii="Arial" w:hAnsi="Arial" w:cs="Arial"/>
          <w:sz w:val="18"/>
          <w:szCs w:val="18"/>
          <w:lang w:val="es-CO"/>
        </w:rPr>
        <w:t>La presente proforma debe ser remitida con la firma digital del representante legal de la entidad o por parte de quien cumpla dichas funciones, de acuerdo con la ley, el reglamento o el contrato.</w:t>
      </w:r>
    </w:p>
    <w:p w14:paraId="4364CBDC" w14:textId="77777777" w:rsidR="009860E0" w:rsidRPr="00A928F3" w:rsidRDefault="009860E0" w:rsidP="009860E0">
      <w:pPr>
        <w:jc w:val="both"/>
        <w:rPr>
          <w:rFonts w:ascii="Arial" w:hAnsi="Arial" w:cs="Arial"/>
          <w:sz w:val="18"/>
          <w:szCs w:val="18"/>
          <w:lang w:val="es-CO"/>
        </w:rPr>
      </w:pPr>
      <w:r w:rsidRPr="00A928F3">
        <w:rPr>
          <w:rFonts w:ascii="Arial" w:hAnsi="Arial" w:cs="Arial"/>
          <w:sz w:val="18"/>
          <w:szCs w:val="18"/>
          <w:lang w:val="es-CO"/>
        </w:rPr>
        <w:t xml:space="preserve"> </w:t>
      </w:r>
    </w:p>
    <w:p w14:paraId="0CED8D18" w14:textId="77777777" w:rsidR="009860E0" w:rsidRPr="00A928F3" w:rsidRDefault="009860E0" w:rsidP="009860E0">
      <w:pPr>
        <w:jc w:val="both"/>
        <w:rPr>
          <w:rFonts w:ascii="Arial" w:hAnsi="Arial" w:cs="Arial"/>
          <w:sz w:val="18"/>
          <w:szCs w:val="18"/>
          <w:lang w:val="es-CO"/>
        </w:rPr>
      </w:pPr>
      <w:r w:rsidRPr="00A928F3">
        <w:rPr>
          <w:rFonts w:ascii="Arial" w:hAnsi="Arial" w:cs="Arial"/>
          <w:sz w:val="18"/>
          <w:szCs w:val="18"/>
          <w:lang w:val="es-CO"/>
        </w:rPr>
        <w:t>En el caso de los consorcios o de las uniones temporales, la presente proforma debe ser remitida por la entidad quien efectivamente administre los recursos. Cuando existan varios administradores, cada uno deberá remitir la parte que le corresponda. Lo anterior, sin perjuicio de la responsabilidad del representante legal del consorcio o de la unión temporal, quien en todo caso deberá asegurarse de la veracidad de la información transmitida.</w:t>
      </w:r>
    </w:p>
    <w:p w14:paraId="104A80DA" w14:textId="77777777" w:rsidR="009860E0" w:rsidRPr="00A928F3" w:rsidRDefault="009860E0" w:rsidP="009860E0">
      <w:pPr>
        <w:jc w:val="both"/>
        <w:rPr>
          <w:rFonts w:ascii="Arial" w:hAnsi="Arial" w:cs="Arial"/>
          <w:sz w:val="18"/>
          <w:szCs w:val="18"/>
          <w:lang w:val="es-CO"/>
        </w:rPr>
      </w:pPr>
    </w:p>
    <w:p w14:paraId="153DE857" w14:textId="0996ECD1" w:rsidR="00505619" w:rsidRPr="00A928F3" w:rsidRDefault="00505619" w:rsidP="009860E0">
      <w:pPr>
        <w:jc w:val="both"/>
        <w:rPr>
          <w:rFonts w:ascii="Arial" w:hAnsi="Arial" w:cs="Arial"/>
          <w:sz w:val="18"/>
          <w:szCs w:val="18"/>
          <w:lang w:val="es-CO"/>
        </w:rPr>
      </w:pPr>
      <w:r w:rsidRPr="00A928F3">
        <w:rPr>
          <w:rFonts w:ascii="Arial" w:hAnsi="Arial" w:cs="Arial"/>
          <w:sz w:val="18"/>
          <w:szCs w:val="18"/>
          <w:lang w:val="es-CO"/>
        </w:rPr>
        <w:t>El presente formato</w:t>
      </w:r>
      <w:r w:rsidR="00BF503C">
        <w:rPr>
          <w:rFonts w:ascii="Arial" w:hAnsi="Arial" w:cs="Arial"/>
          <w:sz w:val="18"/>
          <w:szCs w:val="18"/>
          <w:lang w:val="es-CO"/>
        </w:rPr>
        <w:t xml:space="preserve"> se </w:t>
      </w:r>
      <w:r w:rsidRPr="00A928F3">
        <w:rPr>
          <w:rFonts w:ascii="Arial" w:hAnsi="Arial" w:cs="Arial"/>
          <w:sz w:val="18"/>
          <w:szCs w:val="18"/>
          <w:lang w:val="es-CO"/>
        </w:rPr>
        <w:t>debe reportar en pesos</w:t>
      </w:r>
      <w:r w:rsidR="00BF503C">
        <w:rPr>
          <w:rFonts w:ascii="Arial" w:hAnsi="Arial" w:cs="Arial"/>
          <w:sz w:val="18"/>
          <w:szCs w:val="18"/>
          <w:lang w:val="es-CO"/>
        </w:rPr>
        <w:t xml:space="preserve"> con dos decimales</w:t>
      </w:r>
      <w:r w:rsidRPr="00A928F3">
        <w:rPr>
          <w:rFonts w:ascii="Arial" w:hAnsi="Arial" w:cs="Arial"/>
          <w:sz w:val="18"/>
          <w:szCs w:val="18"/>
          <w:lang w:val="es-CO"/>
        </w:rPr>
        <w:t>.</w:t>
      </w:r>
    </w:p>
    <w:p w14:paraId="03070D7A" w14:textId="77777777" w:rsidR="00505619" w:rsidRPr="00A928F3" w:rsidRDefault="00505619" w:rsidP="009860E0">
      <w:pPr>
        <w:jc w:val="both"/>
        <w:rPr>
          <w:rFonts w:ascii="Arial" w:hAnsi="Arial" w:cs="Arial"/>
          <w:sz w:val="18"/>
          <w:szCs w:val="18"/>
          <w:lang w:val="es-CO"/>
        </w:rPr>
      </w:pPr>
    </w:p>
    <w:p w14:paraId="409CB9D1" w14:textId="686CFCF0" w:rsidR="009860E0" w:rsidRPr="00A928F3" w:rsidRDefault="009860E0" w:rsidP="009860E0">
      <w:pPr>
        <w:jc w:val="both"/>
        <w:rPr>
          <w:rFonts w:ascii="Arial" w:hAnsi="Arial" w:cs="Arial"/>
          <w:sz w:val="18"/>
          <w:szCs w:val="18"/>
          <w:lang w:val="es-CO"/>
        </w:rPr>
      </w:pPr>
      <w:r w:rsidRPr="00A928F3">
        <w:rPr>
          <w:rFonts w:ascii="Arial" w:hAnsi="Arial" w:cs="Arial"/>
          <w:sz w:val="18"/>
          <w:szCs w:val="18"/>
          <w:lang w:val="es-CO"/>
        </w:rPr>
        <w:t xml:space="preserve">Los datos que correspondan a </w:t>
      </w:r>
      <w:r w:rsidR="00595B9D" w:rsidRPr="00A928F3">
        <w:rPr>
          <w:rFonts w:ascii="Arial" w:hAnsi="Arial" w:cs="Arial"/>
          <w:sz w:val="18"/>
          <w:szCs w:val="18"/>
          <w:lang w:val="es-CO"/>
        </w:rPr>
        <w:t>valores</w:t>
      </w:r>
      <w:r w:rsidRPr="00A928F3">
        <w:rPr>
          <w:rFonts w:ascii="Arial" w:hAnsi="Arial" w:cs="Arial"/>
          <w:sz w:val="18"/>
          <w:szCs w:val="18"/>
          <w:lang w:val="es-CO"/>
        </w:rPr>
        <w:t xml:space="preserve"> deberán reportarse alineados a la derecha y con dos cifras decimales</w:t>
      </w:r>
      <w:r w:rsidR="00CE21A4" w:rsidRPr="00A928F3">
        <w:rPr>
          <w:rFonts w:ascii="Arial" w:hAnsi="Arial" w:cs="Arial"/>
          <w:sz w:val="18"/>
          <w:szCs w:val="18"/>
          <w:lang w:val="es-CO"/>
        </w:rPr>
        <w:t xml:space="preserve"> (o lo que se indique en la respectiva columna)</w:t>
      </w:r>
      <w:r w:rsidRPr="00A928F3">
        <w:rPr>
          <w:rFonts w:ascii="Arial" w:hAnsi="Arial" w:cs="Arial"/>
          <w:sz w:val="18"/>
          <w:szCs w:val="18"/>
          <w:lang w:val="es-CO"/>
        </w:rPr>
        <w:t>, separados por punto y aproximando el último decimal por el sistema de redondeo.</w:t>
      </w:r>
    </w:p>
    <w:p w14:paraId="57915F1E" w14:textId="77777777" w:rsidR="009860E0" w:rsidRPr="00A928F3" w:rsidRDefault="009860E0" w:rsidP="009860E0">
      <w:pPr>
        <w:jc w:val="both"/>
        <w:rPr>
          <w:rFonts w:ascii="Arial" w:hAnsi="Arial" w:cs="Arial"/>
          <w:sz w:val="18"/>
          <w:szCs w:val="18"/>
          <w:highlight w:val="yellow"/>
          <w:lang w:val="es-CO"/>
        </w:rPr>
      </w:pPr>
    </w:p>
    <w:p w14:paraId="7EFAEAB8" w14:textId="77777777" w:rsidR="009860E0" w:rsidRPr="00A928F3" w:rsidRDefault="009860E0" w:rsidP="009860E0">
      <w:pPr>
        <w:jc w:val="both"/>
        <w:rPr>
          <w:rFonts w:ascii="Arial" w:hAnsi="Arial" w:cs="Arial"/>
          <w:b/>
          <w:sz w:val="18"/>
          <w:szCs w:val="18"/>
          <w:lang w:val="es-CO"/>
        </w:rPr>
      </w:pPr>
      <w:r w:rsidRPr="00A928F3">
        <w:rPr>
          <w:rFonts w:ascii="Arial" w:hAnsi="Arial" w:cs="Arial"/>
          <w:sz w:val="18"/>
          <w:szCs w:val="18"/>
          <w:lang w:val="es-CO"/>
        </w:rPr>
        <w:t>Los datos que corresponden a tasas de interés o de descuento se deberán reportar en forma porcentual, con cuatro cifras decimales y aproximando el último decimal por el sistema de redondeo; es decir, una tasa del 25.83738% se deberá reportar así 25.8374.</w:t>
      </w:r>
    </w:p>
    <w:p w14:paraId="7B0B9977" w14:textId="77777777" w:rsidR="009860E0" w:rsidRPr="00A928F3" w:rsidRDefault="009860E0" w:rsidP="009860E0">
      <w:pPr>
        <w:jc w:val="both"/>
        <w:rPr>
          <w:rFonts w:ascii="Arial" w:hAnsi="Arial" w:cs="Arial"/>
          <w:sz w:val="18"/>
          <w:szCs w:val="18"/>
          <w:highlight w:val="yellow"/>
          <w:lang w:val="es-CO"/>
        </w:rPr>
      </w:pPr>
    </w:p>
    <w:p w14:paraId="070B578E" w14:textId="77777777" w:rsidR="009860E0" w:rsidRPr="00A928F3" w:rsidRDefault="009860E0" w:rsidP="009860E0">
      <w:pPr>
        <w:jc w:val="both"/>
        <w:rPr>
          <w:rFonts w:ascii="Arial" w:hAnsi="Arial" w:cs="Arial"/>
          <w:sz w:val="18"/>
          <w:szCs w:val="18"/>
          <w:lang w:val="es-CO"/>
        </w:rPr>
      </w:pPr>
      <w:r w:rsidRPr="00A928F3">
        <w:rPr>
          <w:rFonts w:ascii="Arial" w:hAnsi="Arial" w:cs="Arial"/>
          <w:sz w:val="18"/>
          <w:szCs w:val="18"/>
          <w:lang w:val="es-CO"/>
        </w:rPr>
        <w:t>Si el reporte corresponde al portafolio de la entidad se debe diligenciar el registro tipo 3 en cero (0). Si corresponde al portafolio de un patrimonio, fideicomiso o de un fondo administrado, se debe diligenciar de acuerdo con lo establecido en el documento técnico.</w:t>
      </w:r>
    </w:p>
    <w:p w14:paraId="592A96A9" w14:textId="77777777" w:rsidR="009860E0" w:rsidRPr="00A928F3" w:rsidRDefault="009860E0" w:rsidP="009860E0">
      <w:pPr>
        <w:jc w:val="both"/>
        <w:rPr>
          <w:rFonts w:ascii="Arial" w:hAnsi="Arial" w:cs="Arial"/>
          <w:sz w:val="18"/>
          <w:szCs w:val="18"/>
          <w:highlight w:val="yellow"/>
          <w:lang w:val="es-CO"/>
        </w:rPr>
      </w:pPr>
    </w:p>
    <w:p w14:paraId="51E2B473" w14:textId="77777777" w:rsidR="009860E0" w:rsidRPr="00A928F3" w:rsidRDefault="009860E0" w:rsidP="009860E0">
      <w:pPr>
        <w:adjustRightInd w:val="0"/>
        <w:jc w:val="both"/>
        <w:rPr>
          <w:rFonts w:ascii="Arial" w:hAnsi="Arial" w:cs="Arial"/>
          <w:sz w:val="18"/>
          <w:szCs w:val="18"/>
          <w:lang w:val="es-CO"/>
        </w:rPr>
      </w:pPr>
      <w:r w:rsidRPr="00A928F3">
        <w:rPr>
          <w:rFonts w:ascii="Arial" w:hAnsi="Arial" w:cs="Arial"/>
          <w:sz w:val="18"/>
          <w:szCs w:val="18"/>
          <w:lang w:val="es-CO"/>
        </w:rPr>
        <w:t>Las subcuentas o renglones y columnas que no tengan valor o no apliquen, no se deben reportar en el archivo, a menos que el instructivo indique que se reporten en cero (0) o con otro valor.</w:t>
      </w:r>
    </w:p>
    <w:p w14:paraId="01317E91" w14:textId="77777777" w:rsidR="009860E0" w:rsidRPr="00A928F3" w:rsidRDefault="009860E0" w:rsidP="009860E0">
      <w:pPr>
        <w:adjustRightInd w:val="0"/>
        <w:jc w:val="both"/>
        <w:rPr>
          <w:rFonts w:ascii="Arial" w:hAnsi="Arial" w:cs="Arial"/>
          <w:sz w:val="18"/>
          <w:szCs w:val="18"/>
          <w:highlight w:val="yellow"/>
          <w:lang w:val="es-CO"/>
        </w:rPr>
      </w:pPr>
    </w:p>
    <w:p w14:paraId="62D12B88" w14:textId="147D5CF4" w:rsidR="009860E0" w:rsidRPr="00A928F3" w:rsidRDefault="009860E0" w:rsidP="00595B9D">
      <w:pPr>
        <w:adjustRightInd w:val="0"/>
        <w:jc w:val="both"/>
        <w:rPr>
          <w:rFonts w:ascii="Arial" w:hAnsi="Arial" w:cs="Arial"/>
          <w:sz w:val="18"/>
          <w:szCs w:val="18"/>
          <w:lang w:val="es-CO"/>
        </w:rPr>
      </w:pPr>
      <w:r w:rsidRPr="00A928F3">
        <w:rPr>
          <w:rFonts w:ascii="Arial" w:hAnsi="Arial" w:cs="Arial"/>
          <w:sz w:val="18"/>
          <w:szCs w:val="18"/>
          <w:lang w:val="es-CO"/>
        </w:rPr>
        <w:t xml:space="preserve">Sin excepción, en </w:t>
      </w:r>
      <w:r w:rsidR="00F026BB" w:rsidRPr="00A928F3">
        <w:rPr>
          <w:rFonts w:ascii="Arial" w:hAnsi="Arial" w:cs="Arial"/>
          <w:sz w:val="18"/>
          <w:szCs w:val="18"/>
          <w:lang w:val="es-CO"/>
        </w:rPr>
        <w:t>e</w:t>
      </w:r>
      <w:r w:rsidRPr="00A928F3">
        <w:rPr>
          <w:rFonts w:ascii="Arial" w:hAnsi="Arial" w:cs="Arial"/>
          <w:sz w:val="18"/>
          <w:szCs w:val="18"/>
          <w:lang w:val="es-CO"/>
        </w:rPr>
        <w:t>l presente formato se debe</w:t>
      </w:r>
      <w:r w:rsidR="008B6361">
        <w:rPr>
          <w:rFonts w:ascii="Arial" w:hAnsi="Arial" w:cs="Arial"/>
          <w:sz w:val="18"/>
          <w:szCs w:val="18"/>
          <w:lang w:val="es-CO"/>
        </w:rPr>
        <w:t>n</w:t>
      </w:r>
      <w:r w:rsidRPr="00A928F3">
        <w:rPr>
          <w:rFonts w:ascii="Arial" w:hAnsi="Arial" w:cs="Arial"/>
          <w:sz w:val="18"/>
          <w:szCs w:val="18"/>
          <w:lang w:val="es-CO"/>
        </w:rPr>
        <w:t xml:space="preserve"> reportar los instrumentos financieros derivados</w:t>
      </w:r>
      <w:r w:rsidRPr="00A928F3">
        <w:rPr>
          <w:rFonts w:ascii="Arial" w:hAnsi="Arial" w:cs="Arial"/>
          <w:bCs/>
          <w:sz w:val="18"/>
          <w:szCs w:val="18"/>
          <w:lang w:val="es-CO"/>
        </w:rPr>
        <w:t xml:space="preserve"> a partir de su fecha de celebración y hasta su fecha de</w:t>
      </w:r>
      <w:r w:rsidRPr="00A928F3">
        <w:rPr>
          <w:rFonts w:ascii="Arial" w:hAnsi="Arial" w:cs="Arial"/>
          <w:sz w:val="18"/>
          <w:szCs w:val="18"/>
          <w:lang w:val="es-CO"/>
        </w:rPr>
        <w:t xml:space="preserve"> vencimiento, sin importar si su fecha de liquidación es posterior a esta última. </w:t>
      </w:r>
    </w:p>
    <w:p w14:paraId="0D7FFCB8" w14:textId="77777777" w:rsidR="00F026BB" w:rsidRPr="00A928F3" w:rsidRDefault="00F026BB" w:rsidP="00595B9D">
      <w:pPr>
        <w:adjustRightInd w:val="0"/>
        <w:jc w:val="both"/>
        <w:rPr>
          <w:rFonts w:ascii="Arial" w:hAnsi="Arial" w:cs="Arial"/>
          <w:sz w:val="18"/>
          <w:szCs w:val="18"/>
          <w:highlight w:val="yellow"/>
          <w:lang w:val="es-CO"/>
        </w:rPr>
      </w:pPr>
    </w:p>
    <w:p w14:paraId="020EC489" w14:textId="77777777" w:rsidR="00F026BB" w:rsidRPr="00A928F3" w:rsidRDefault="00F0493B" w:rsidP="00595B9D">
      <w:pPr>
        <w:adjustRightInd w:val="0"/>
        <w:jc w:val="both"/>
        <w:rPr>
          <w:rFonts w:ascii="Arial" w:hAnsi="Arial" w:cs="Arial"/>
          <w:sz w:val="18"/>
          <w:szCs w:val="18"/>
          <w:lang w:val="es-CO"/>
        </w:rPr>
      </w:pPr>
      <w:r w:rsidRPr="00A928F3">
        <w:rPr>
          <w:rFonts w:ascii="Arial" w:hAnsi="Arial" w:cs="Arial"/>
          <w:sz w:val="18"/>
          <w:szCs w:val="18"/>
          <w:lang w:val="es-CO"/>
        </w:rPr>
        <w:t>En</w:t>
      </w:r>
      <w:r w:rsidR="00F026BB" w:rsidRPr="00A928F3">
        <w:rPr>
          <w:rFonts w:ascii="Arial" w:hAnsi="Arial" w:cs="Arial"/>
          <w:sz w:val="18"/>
          <w:szCs w:val="18"/>
          <w:lang w:val="es-CO"/>
        </w:rPr>
        <w:t xml:space="preserve"> el presente formato se deberá incluir el componente derivado de los productos estructurados. </w:t>
      </w:r>
    </w:p>
    <w:p w14:paraId="0B967D43" w14:textId="77777777" w:rsidR="009860E0" w:rsidRPr="00A928F3" w:rsidRDefault="009860E0" w:rsidP="009860E0">
      <w:pPr>
        <w:adjustRightInd w:val="0"/>
        <w:jc w:val="both"/>
        <w:rPr>
          <w:rFonts w:ascii="Arial" w:hAnsi="Arial" w:cs="Arial"/>
          <w:sz w:val="18"/>
          <w:szCs w:val="18"/>
          <w:highlight w:val="yellow"/>
          <w:lang w:val="es-CO"/>
        </w:rPr>
      </w:pPr>
    </w:p>
    <w:p w14:paraId="27501D61" w14:textId="22CD4CF6" w:rsidR="006D619D" w:rsidRPr="00A928F3" w:rsidRDefault="006D619D" w:rsidP="004E5D24">
      <w:pPr>
        <w:jc w:val="both"/>
        <w:outlineLvl w:val="0"/>
        <w:rPr>
          <w:rFonts w:ascii="Arial" w:hAnsi="Arial" w:cs="Arial"/>
          <w:bCs/>
          <w:sz w:val="18"/>
          <w:szCs w:val="18"/>
          <w:lang w:val="es-CO"/>
        </w:rPr>
      </w:pPr>
      <w:r w:rsidRPr="00A928F3">
        <w:rPr>
          <w:rFonts w:ascii="Arial" w:hAnsi="Arial" w:cs="Arial"/>
          <w:bCs/>
          <w:sz w:val="18"/>
          <w:szCs w:val="18"/>
          <w:lang w:val="es-CO"/>
        </w:rPr>
        <w:t>Cuando se trate de un portafolio de operaciones con instrumentos financieros derivados con una misma contraparte, para cada fecha de valoración y con base en el valor razonable neto de dicho portafolio</w:t>
      </w:r>
      <w:r w:rsidR="008B6361">
        <w:rPr>
          <w:rFonts w:ascii="Arial" w:hAnsi="Arial" w:cs="Arial"/>
          <w:bCs/>
          <w:sz w:val="18"/>
          <w:szCs w:val="18"/>
          <w:lang w:val="es-CO"/>
        </w:rPr>
        <w:t>,</w:t>
      </w:r>
      <w:r w:rsidRPr="00A928F3">
        <w:rPr>
          <w:rFonts w:ascii="Arial" w:hAnsi="Arial" w:cs="Arial"/>
          <w:bCs/>
          <w:sz w:val="18"/>
          <w:szCs w:val="18"/>
          <w:lang w:val="es-CO"/>
        </w:rPr>
        <w:t xml:space="preserve"> se debe determinar el ajuste neto por riesgo de contraparte (CVA) o por riesgo propio (DVA)</w:t>
      </w:r>
      <w:r w:rsidR="00F026BB" w:rsidRPr="00A928F3">
        <w:rPr>
          <w:rFonts w:ascii="Arial" w:hAnsi="Arial" w:cs="Arial"/>
          <w:bCs/>
          <w:sz w:val="18"/>
          <w:szCs w:val="18"/>
          <w:lang w:val="es-CO"/>
        </w:rPr>
        <w:t>.</w:t>
      </w:r>
    </w:p>
    <w:p w14:paraId="4783D8E3" w14:textId="77777777" w:rsidR="00A928F3" w:rsidRDefault="00A928F3" w:rsidP="004E5D24">
      <w:pPr>
        <w:jc w:val="both"/>
        <w:outlineLvl w:val="0"/>
        <w:rPr>
          <w:rFonts w:ascii="Arial" w:hAnsi="Arial" w:cs="Arial"/>
          <w:sz w:val="18"/>
          <w:szCs w:val="18"/>
          <w:lang w:val="es-CO"/>
        </w:rPr>
      </w:pPr>
    </w:p>
    <w:p w14:paraId="28245212" w14:textId="77777777" w:rsidR="00343500" w:rsidRPr="00A928F3" w:rsidRDefault="00343500" w:rsidP="004E5D24">
      <w:pPr>
        <w:jc w:val="both"/>
        <w:outlineLvl w:val="0"/>
        <w:rPr>
          <w:rFonts w:ascii="Arial" w:hAnsi="Arial" w:cs="Arial"/>
          <w:bCs/>
          <w:sz w:val="18"/>
          <w:szCs w:val="18"/>
          <w:highlight w:val="yellow"/>
          <w:lang w:val="es-CO"/>
        </w:rPr>
      </w:pPr>
      <w:r w:rsidRPr="00A928F3">
        <w:rPr>
          <w:rFonts w:ascii="Arial" w:hAnsi="Arial" w:cs="Arial"/>
          <w:sz w:val="18"/>
          <w:szCs w:val="18"/>
          <w:lang w:val="es-CO"/>
        </w:rPr>
        <w:t xml:space="preserve">Para el reporte del presente formato, </w:t>
      </w:r>
      <w:r w:rsidR="00FE5FF8" w:rsidRPr="00A928F3">
        <w:rPr>
          <w:rFonts w:ascii="Arial" w:hAnsi="Arial" w:cs="Arial"/>
          <w:sz w:val="18"/>
          <w:szCs w:val="18"/>
          <w:lang w:val="es-CO"/>
        </w:rPr>
        <w:t>l</w:t>
      </w:r>
      <w:r w:rsidR="00FE5FF8" w:rsidRPr="00A928F3">
        <w:rPr>
          <w:rFonts w:ascii="Arial" w:hAnsi="Arial" w:cs="Arial"/>
          <w:spacing w:val="0"/>
          <w:sz w:val="18"/>
          <w:szCs w:val="18"/>
          <w:lang w:val="es-CO"/>
        </w:rPr>
        <w:t>as diferentes codificaciones pueden</w:t>
      </w:r>
      <w:r w:rsidRPr="00A928F3">
        <w:rPr>
          <w:rFonts w:ascii="Arial" w:hAnsi="Arial" w:cs="Arial"/>
          <w:spacing w:val="0"/>
          <w:sz w:val="18"/>
          <w:szCs w:val="18"/>
          <w:lang w:val="es-CO"/>
        </w:rPr>
        <w:t xml:space="preserve"> ser consultada en la página web</w:t>
      </w:r>
      <w:r w:rsidRPr="00A928F3">
        <w:rPr>
          <w:rFonts w:ascii="Arial" w:hAnsi="Arial" w:cs="Arial"/>
          <w:color w:val="0000FF"/>
          <w:spacing w:val="0"/>
          <w:sz w:val="18"/>
          <w:szCs w:val="18"/>
          <w:lang w:val="es-CO" w:eastAsia="es-CO"/>
        </w:rPr>
        <w:t xml:space="preserve"> </w:t>
      </w:r>
      <w:hyperlink r:id="rId15" w:history="1">
        <w:r w:rsidRPr="00A928F3">
          <w:rPr>
            <w:rStyle w:val="Hipervnculo"/>
            <w:rFonts w:ascii="Arial" w:hAnsi="Arial" w:cs="Arial"/>
            <w:bCs/>
            <w:spacing w:val="0"/>
            <w:sz w:val="18"/>
            <w:szCs w:val="18"/>
            <w:lang w:val="es-CO" w:eastAsia="es-CO"/>
          </w:rPr>
          <w:t>www.superfinanciera.gov.co</w:t>
        </w:r>
      </w:hyperlink>
      <w:r w:rsidRPr="00A928F3">
        <w:rPr>
          <w:rFonts w:ascii="Arial" w:hAnsi="Arial" w:cs="Arial"/>
          <w:bCs/>
          <w:color w:val="0000FF"/>
          <w:spacing w:val="0"/>
          <w:sz w:val="18"/>
          <w:szCs w:val="18"/>
          <w:lang w:val="es-CO" w:eastAsia="es-CO"/>
        </w:rPr>
        <w:t xml:space="preserve">, </w:t>
      </w:r>
      <w:r w:rsidRPr="00A928F3">
        <w:rPr>
          <w:rFonts w:ascii="Arial" w:hAnsi="Arial" w:cs="Arial"/>
          <w:bCs/>
          <w:spacing w:val="0"/>
          <w:sz w:val="18"/>
          <w:szCs w:val="18"/>
          <w:lang w:val="es-CO" w:eastAsia="es-CO"/>
        </w:rPr>
        <w:t xml:space="preserve">en la ruta Inicio &gt; Interés del Vigilado &gt; Reportes &gt; Índice de reportes de información a la Superintendencia Financiera &gt; </w:t>
      </w:r>
      <w:r w:rsidR="0017430B" w:rsidRPr="0017430B">
        <w:rPr>
          <w:rFonts w:ascii="Arial" w:hAnsi="Arial" w:cs="Arial"/>
          <w:bCs/>
          <w:spacing w:val="0"/>
          <w:sz w:val="18"/>
          <w:szCs w:val="18"/>
          <w:lang w:val="es-CO" w:eastAsia="es-CO"/>
        </w:rPr>
        <w:t>Guía para el reporte de información sobre valoración de portafolio</w:t>
      </w:r>
      <w:r w:rsidR="0013707B">
        <w:rPr>
          <w:rFonts w:ascii="Arial" w:hAnsi="Arial" w:cs="Arial"/>
          <w:bCs/>
          <w:spacing w:val="0"/>
          <w:sz w:val="18"/>
          <w:szCs w:val="18"/>
          <w:lang w:val="es-CO" w:eastAsia="es-CO"/>
        </w:rPr>
        <w:t>.</w:t>
      </w:r>
    </w:p>
    <w:p w14:paraId="146D575B" w14:textId="77777777" w:rsidR="00A928F3" w:rsidRPr="00A928F3" w:rsidRDefault="00A928F3" w:rsidP="004E5D24">
      <w:pPr>
        <w:jc w:val="both"/>
        <w:outlineLvl w:val="0"/>
        <w:rPr>
          <w:rFonts w:ascii="Arial" w:hAnsi="Arial" w:cs="Arial"/>
          <w:bCs/>
          <w:sz w:val="18"/>
          <w:szCs w:val="18"/>
          <w:lang w:val="es-CO"/>
        </w:rPr>
      </w:pPr>
    </w:p>
    <w:p w14:paraId="41BCF73B" w14:textId="77777777" w:rsidR="00963EE2" w:rsidRPr="00A928F3" w:rsidRDefault="00963EE2" w:rsidP="004E5D24">
      <w:pPr>
        <w:jc w:val="both"/>
        <w:outlineLvl w:val="0"/>
        <w:rPr>
          <w:rFonts w:ascii="Arial" w:hAnsi="Arial" w:cs="Arial"/>
          <w:bCs/>
          <w:sz w:val="18"/>
          <w:szCs w:val="18"/>
          <w:lang w:val="es-CO"/>
        </w:rPr>
      </w:pPr>
      <w:r w:rsidRPr="00A928F3">
        <w:rPr>
          <w:rFonts w:ascii="Arial" w:hAnsi="Arial" w:cs="Arial"/>
          <w:bCs/>
          <w:sz w:val="18"/>
          <w:szCs w:val="18"/>
          <w:lang w:val="es-CO"/>
        </w:rPr>
        <w:t xml:space="preserve">En la unidad de captura 01 no aplican las columnas </w:t>
      </w:r>
      <w:r w:rsidR="00E20B0F" w:rsidRPr="00A928F3">
        <w:rPr>
          <w:rFonts w:ascii="Arial" w:hAnsi="Arial" w:cs="Arial"/>
          <w:bCs/>
          <w:sz w:val="18"/>
          <w:szCs w:val="18"/>
          <w:lang w:val="es-CO"/>
        </w:rPr>
        <w:t xml:space="preserve">17, </w:t>
      </w:r>
      <w:r w:rsidRPr="00A928F3">
        <w:rPr>
          <w:rFonts w:ascii="Arial" w:hAnsi="Arial" w:cs="Arial"/>
          <w:bCs/>
          <w:sz w:val="18"/>
          <w:szCs w:val="18"/>
          <w:lang w:val="es-CO"/>
        </w:rPr>
        <w:t>6</w:t>
      </w:r>
      <w:r w:rsidR="001632B6" w:rsidRPr="00A928F3">
        <w:rPr>
          <w:rFonts w:ascii="Arial" w:hAnsi="Arial" w:cs="Arial"/>
          <w:bCs/>
          <w:sz w:val="18"/>
          <w:szCs w:val="18"/>
          <w:lang w:val="es-CO"/>
        </w:rPr>
        <w:t>1</w:t>
      </w:r>
      <w:r w:rsidRPr="00A928F3">
        <w:rPr>
          <w:rFonts w:ascii="Arial" w:hAnsi="Arial" w:cs="Arial"/>
          <w:bCs/>
          <w:sz w:val="18"/>
          <w:szCs w:val="18"/>
          <w:lang w:val="es-CO"/>
        </w:rPr>
        <w:t xml:space="preserve"> a 6</w:t>
      </w:r>
      <w:r w:rsidR="00E20B0F" w:rsidRPr="00A928F3">
        <w:rPr>
          <w:rFonts w:ascii="Arial" w:hAnsi="Arial" w:cs="Arial"/>
          <w:bCs/>
          <w:sz w:val="18"/>
          <w:szCs w:val="18"/>
          <w:lang w:val="es-CO"/>
        </w:rPr>
        <w:t>5</w:t>
      </w:r>
      <w:r w:rsidRPr="00A928F3">
        <w:rPr>
          <w:rFonts w:ascii="Arial" w:hAnsi="Arial" w:cs="Arial"/>
          <w:bCs/>
          <w:sz w:val="18"/>
          <w:szCs w:val="18"/>
          <w:lang w:val="es-CO"/>
        </w:rPr>
        <w:t>.</w:t>
      </w:r>
    </w:p>
    <w:p w14:paraId="09655C9E" w14:textId="77777777" w:rsidR="00963EE2" w:rsidRPr="00A928F3" w:rsidRDefault="00963EE2" w:rsidP="004E5D24">
      <w:pPr>
        <w:jc w:val="both"/>
        <w:outlineLvl w:val="0"/>
        <w:rPr>
          <w:rFonts w:ascii="Arial" w:hAnsi="Arial" w:cs="Arial"/>
          <w:bCs/>
          <w:sz w:val="18"/>
          <w:szCs w:val="18"/>
          <w:lang w:val="es-CO"/>
        </w:rPr>
      </w:pPr>
    </w:p>
    <w:p w14:paraId="109EC622" w14:textId="7E07C8F7" w:rsidR="001632B6" w:rsidRPr="00A928F3" w:rsidRDefault="001632B6" w:rsidP="001632B6">
      <w:pPr>
        <w:jc w:val="both"/>
        <w:outlineLvl w:val="0"/>
        <w:rPr>
          <w:rFonts w:ascii="Arial" w:hAnsi="Arial" w:cs="Arial"/>
          <w:bCs/>
          <w:sz w:val="18"/>
          <w:szCs w:val="18"/>
          <w:lang w:val="es-CO"/>
        </w:rPr>
      </w:pPr>
      <w:r w:rsidRPr="00A928F3">
        <w:rPr>
          <w:rFonts w:ascii="Arial" w:hAnsi="Arial" w:cs="Arial"/>
          <w:bCs/>
          <w:sz w:val="18"/>
          <w:szCs w:val="18"/>
          <w:lang w:val="es-CO"/>
        </w:rPr>
        <w:t xml:space="preserve">En la unidad de captura </w:t>
      </w:r>
      <w:r w:rsidR="00BF503C" w:rsidRPr="00A928F3">
        <w:rPr>
          <w:rFonts w:ascii="Arial" w:hAnsi="Arial" w:cs="Arial"/>
          <w:bCs/>
          <w:sz w:val="18"/>
          <w:szCs w:val="18"/>
          <w:lang w:val="es-CO"/>
        </w:rPr>
        <w:t>0</w:t>
      </w:r>
      <w:r w:rsidR="00BF503C">
        <w:rPr>
          <w:rFonts w:ascii="Arial" w:hAnsi="Arial" w:cs="Arial"/>
          <w:bCs/>
          <w:sz w:val="18"/>
          <w:szCs w:val="18"/>
          <w:lang w:val="es-CO"/>
        </w:rPr>
        <w:t xml:space="preserve">2 </w:t>
      </w:r>
      <w:r w:rsidRPr="00A928F3">
        <w:rPr>
          <w:rFonts w:ascii="Arial" w:hAnsi="Arial" w:cs="Arial"/>
          <w:bCs/>
          <w:sz w:val="18"/>
          <w:szCs w:val="18"/>
          <w:lang w:val="es-CO"/>
        </w:rPr>
        <w:t xml:space="preserve">no aplican las columnas 1 a </w:t>
      </w:r>
      <w:r w:rsidR="00E20B0F" w:rsidRPr="00A928F3">
        <w:rPr>
          <w:rFonts w:ascii="Arial" w:hAnsi="Arial" w:cs="Arial"/>
          <w:bCs/>
          <w:sz w:val="18"/>
          <w:szCs w:val="18"/>
          <w:lang w:val="es-CO"/>
        </w:rPr>
        <w:t>11</w:t>
      </w:r>
      <w:r w:rsidRPr="00A928F3">
        <w:rPr>
          <w:rFonts w:ascii="Arial" w:hAnsi="Arial" w:cs="Arial"/>
          <w:bCs/>
          <w:sz w:val="18"/>
          <w:szCs w:val="18"/>
          <w:lang w:val="es-CO"/>
        </w:rPr>
        <w:t>, 1</w:t>
      </w:r>
      <w:r w:rsidR="00E20B0F" w:rsidRPr="00A928F3">
        <w:rPr>
          <w:rFonts w:ascii="Arial" w:hAnsi="Arial" w:cs="Arial"/>
          <w:bCs/>
          <w:sz w:val="18"/>
          <w:szCs w:val="18"/>
          <w:lang w:val="es-CO"/>
        </w:rPr>
        <w:t>8</w:t>
      </w:r>
      <w:r w:rsidRPr="00A928F3">
        <w:rPr>
          <w:rFonts w:ascii="Arial" w:hAnsi="Arial" w:cs="Arial"/>
          <w:bCs/>
          <w:sz w:val="18"/>
          <w:szCs w:val="18"/>
          <w:lang w:val="es-CO"/>
        </w:rPr>
        <w:t xml:space="preserve"> a </w:t>
      </w:r>
      <w:r w:rsidR="00E20B0F" w:rsidRPr="00A928F3">
        <w:rPr>
          <w:rFonts w:ascii="Arial" w:hAnsi="Arial" w:cs="Arial"/>
          <w:bCs/>
          <w:sz w:val="18"/>
          <w:szCs w:val="18"/>
          <w:lang w:val="es-CO"/>
        </w:rPr>
        <w:t>50</w:t>
      </w:r>
      <w:r w:rsidRPr="00A928F3">
        <w:rPr>
          <w:rFonts w:ascii="Arial" w:hAnsi="Arial" w:cs="Arial"/>
          <w:bCs/>
          <w:sz w:val="18"/>
          <w:szCs w:val="18"/>
          <w:lang w:val="es-CO"/>
        </w:rPr>
        <w:t xml:space="preserve">, 52 a 55 y 58 a 60. </w:t>
      </w:r>
    </w:p>
    <w:p w14:paraId="3623CAB0" w14:textId="77777777" w:rsidR="001632B6" w:rsidRPr="00A928F3" w:rsidRDefault="001632B6" w:rsidP="006D619D">
      <w:pPr>
        <w:jc w:val="both"/>
        <w:outlineLvl w:val="0"/>
        <w:rPr>
          <w:rFonts w:ascii="Arial" w:hAnsi="Arial" w:cs="Arial"/>
          <w:b/>
          <w:bCs/>
          <w:sz w:val="18"/>
          <w:szCs w:val="18"/>
          <w:lang w:val="es-CO"/>
        </w:rPr>
      </w:pPr>
    </w:p>
    <w:p w14:paraId="16238E98" w14:textId="77777777" w:rsidR="00A928F3" w:rsidRPr="00A928F3" w:rsidRDefault="00A928F3" w:rsidP="006D619D">
      <w:pPr>
        <w:jc w:val="both"/>
        <w:outlineLvl w:val="0"/>
        <w:rPr>
          <w:rFonts w:ascii="Arial" w:hAnsi="Arial" w:cs="Arial"/>
          <w:b/>
          <w:bCs/>
          <w:sz w:val="18"/>
          <w:szCs w:val="18"/>
          <w:lang w:val="es-CO"/>
        </w:rPr>
      </w:pPr>
    </w:p>
    <w:p w14:paraId="6D2209B9" w14:textId="77777777" w:rsidR="006D619D" w:rsidRPr="00A928F3" w:rsidRDefault="006D619D" w:rsidP="006D619D">
      <w:pPr>
        <w:jc w:val="both"/>
        <w:outlineLvl w:val="0"/>
        <w:rPr>
          <w:rFonts w:ascii="Arial" w:hAnsi="Arial" w:cs="Arial"/>
          <w:b/>
          <w:bCs/>
          <w:sz w:val="18"/>
          <w:szCs w:val="18"/>
          <w:lang w:val="es-CO"/>
        </w:rPr>
      </w:pPr>
      <w:r w:rsidRPr="00A928F3">
        <w:rPr>
          <w:rFonts w:ascii="Arial" w:hAnsi="Arial" w:cs="Arial"/>
          <w:b/>
          <w:bCs/>
          <w:sz w:val="18"/>
          <w:szCs w:val="18"/>
          <w:lang w:val="es-CO"/>
        </w:rPr>
        <w:lastRenderedPageBreak/>
        <w:t>Encabezado</w:t>
      </w:r>
    </w:p>
    <w:p w14:paraId="4DDBFA5D" w14:textId="77777777" w:rsidR="006D619D" w:rsidRPr="00A928F3" w:rsidRDefault="006D619D" w:rsidP="006D619D">
      <w:pPr>
        <w:tabs>
          <w:tab w:val="left" w:pos="8011"/>
        </w:tabs>
        <w:jc w:val="both"/>
        <w:rPr>
          <w:rFonts w:ascii="Arial" w:hAnsi="Arial" w:cs="Arial"/>
          <w:sz w:val="18"/>
          <w:szCs w:val="18"/>
          <w:lang w:val="es-CO"/>
        </w:rPr>
      </w:pPr>
      <w:r w:rsidRPr="00A928F3">
        <w:rPr>
          <w:rFonts w:ascii="Arial" w:hAnsi="Arial" w:cs="Arial"/>
          <w:sz w:val="18"/>
          <w:szCs w:val="18"/>
          <w:lang w:val="es-CO"/>
        </w:rPr>
        <w:tab/>
      </w:r>
    </w:p>
    <w:p w14:paraId="0B209AE1" w14:textId="77777777" w:rsidR="006D619D" w:rsidRPr="00A928F3" w:rsidRDefault="006D619D" w:rsidP="006D619D">
      <w:pPr>
        <w:rPr>
          <w:rFonts w:ascii="Arial" w:hAnsi="Arial" w:cs="Arial"/>
          <w:sz w:val="18"/>
          <w:szCs w:val="18"/>
          <w:lang w:val="es-CO"/>
        </w:rPr>
      </w:pPr>
      <w:r w:rsidRPr="00A928F3">
        <w:rPr>
          <w:rFonts w:ascii="Arial" w:hAnsi="Arial" w:cs="Arial"/>
          <w:sz w:val="18"/>
          <w:szCs w:val="18"/>
          <w:lang w:val="es-CO"/>
        </w:rPr>
        <w:t>Entidad: Registre el tipo y código de la entidad, asignado por la Superintendencia Financiera de Colombia y el nombre o razón social de la entidad vigilada que reporta.</w:t>
      </w:r>
    </w:p>
    <w:p w14:paraId="7CE25C16" w14:textId="77777777" w:rsidR="006D619D" w:rsidRPr="00A928F3" w:rsidRDefault="006D619D" w:rsidP="006D619D">
      <w:pPr>
        <w:rPr>
          <w:rFonts w:ascii="Arial" w:hAnsi="Arial" w:cs="Arial"/>
          <w:sz w:val="18"/>
          <w:szCs w:val="18"/>
          <w:lang w:val="es-CO"/>
        </w:rPr>
      </w:pPr>
    </w:p>
    <w:p w14:paraId="12F3BA98" w14:textId="77777777" w:rsidR="006D619D" w:rsidRPr="00A928F3" w:rsidRDefault="006D619D" w:rsidP="006D619D">
      <w:pPr>
        <w:rPr>
          <w:rFonts w:ascii="Arial" w:hAnsi="Arial" w:cs="Arial"/>
          <w:sz w:val="18"/>
          <w:szCs w:val="18"/>
          <w:lang w:val="es-CO"/>
        </w:rPr>
      </w:pPr>
      <w:r w:rsidRPr="00A928F3">
        <w:rPr>
          <w:rFonts w:ascii="Arial" w:hAnsi="Arial" w:cs="Arial"/>
          <w:sz w:val="18"/>
          <w:szCs w:val="18"/>
          <w:lang w:val="es-CO"/>
        </w:rPr>
        <w:t>Fecha de corte: Registre la fecha de corte de la información bajo el formato DD (día), MM (mes), AAAA (año).</w:t>
      </w:r>
    </w:p>
    <w:p w14:paraId="2B4A23C6" w14:textId="77777777" w:rsidR="006D619D" w:rsidRPr="00A928F3" w:rsidRDefault="006D619D" w:rsidP="006D619D">
      <w:pPr>
        <w:rPr>
          <w:rFonts w:ascii="Arial" w:hAnsi="Arial" w:cs="Arial"/>
          <w:sz w:val="18"/>
          <w:szCs w:val="18"/>
          <w:lang w:val="es-CO"/>
        </w:rPr>
      </w:pPr>
    </w:p>
    <w:p w14:paraId="564B3281" w14:textId="6A0D414C" w:rsidR="006D619D" w:rsidRDefault="006D619D" w:rsidP="006D619D">
      <w:pPr>
        <w:jc w:val="both"/>
        <w:rPr>
          <w:rFonts w:ascii="Arial" w:hAnsi="Arial" w:cs="Arial"/>
          <w:sz w:val="18"/>
          <w:szCs w:val="18"/>
          <w:lang w:val="es-CO"/>
        </w:rPr>
      </w:pPr>
      <w:r w:rsidRPr="00A928F3">
        <w:rPr>
          <w:rFonts w:ascii="Arial" w:hAnsi="Arial" w:cs="Arial"/>
          <w:sz w:val="18"/>
          <w:szCs w:val="18"/>
          <w:lang w:val="es-CO"/>
        </w:rPr>
        <w:t>Portafolio: Cuando el reportante corresponda a un patrimonio administrado, reporte el código y nombre del patrimonio.</w:t>
      </w:r>
    </w:p>
    <w:p w14:paraId="198EE803" w14:textId="1A67880B" w:rsidR="00690911" w:rsidRDefault="00690911" w:rsidP="006D619D">
      <w:pPr>
        <w:jc w:val="both"/>
        <w:rPr>
          <w:rFonts w:ascii="Arial" w:hAnsi="Arial" w:cs="Arial"/>
          <w:sz w:val="18"/>
          <w:szCs w:val="18"/>
          <w:lang w:val="es-CO"/>
        </w:rPr>
      </w:pPr>
    </w:p>
    <w:p w14:paraId="37A03CB4" w14:textId="025ABBD0" w:rsidR="00690911" w:rsidRPr="00A928F3" w:rsidRDefault="00690911" w:rsidP="006D619D">
      <w:pPr>
        <w:jc w:val="both"/>
        <w:rPr>
          <w:rFonts w:ascii="Arial" w:hAnsi="Arial" w:cs="Arial"/>
          <w:sz w:val="18"/>
          <w:szCs w:val="18"/>
          <w:lang w:val="es-CO"/>
        </w:rPr>
      </w:pPr>
      <w:r>
        <w:rPr>
          <w:rFonts w:ascii="Arial" w:hAnsi="Arial" w:cs="Arial"/>
          <w:sz w:val="18"/>
          <w:szCs w:val="18"/>
          <w:lang w:val="es-CO"/>
        </w:rPr>
        <w:t>Las columnas en las que se pida fecha deben ser reportadas bajo el estándar ISO86-01 repres</w:t>
      </w:r>
      <w:r w:rsidR="00BF503C">
        <w:rPr>
          <w:rFonts w:ascii="Arial" w:hAnsi="Arial" w:cs="Arial"/>
          <w:sz w:val="18"/>
          <w:szCs w:val="18"/>
          <w:lang w:val="es-CO"/>
        </w:rPr>
        <w:t>en</w:t>
      </w:r>
      <w:r>
        <w:rPr>
          <w:rFonts w:ascii="Arial" w:hAnsi="Arial" w:cs="Arial"/>
          <w:sz w:val="18"/>
          <w:szCs w:val="18"/>
          <w:lang w:val="es-CO"/>
        </w:rPr>
        <w:t>taci</w:t>
      </w:r>
      <w:r w:rsidR="00D229B9">
        <w:rPr>
          <w:rFonts w:ascii="Arial" w:hAnsi="Arial" w:cs="Arial"/>
          <w:sz w:val="18"/>
          <w:szCs w:val="18"/>
          <w:lang w:val="es-CO"/>
        </w:rPr>
        <w:t>ó</w:t>
      </w:r>
      <w:r>
        <w:rPr>
          <w:rFonts w:ascii="Arial" w:hAnsi="Arial" w:cs="Arial"/>
          <w:sz w:val="18"/>
          <w:szCs w:val="18"/>
          <w:lang w:val="es-CO"/>
        </w:rPr>
        <w:t xml:space="preserve">n básica </w:t>
      </w:r>
      <w:r w:rsidR="003D14E3">
        <w:rPr>
          <w:rFonts w:ascii="Arial" w:hAnsi="Arial" w:cs="Arial"/>
          <w:sz w:val="18"/>
          <w:szCs w:val="18"/>
          <w:lang w:val="es-CO"/>
        </w:rPr>
        <w:t>AAAA</w:t>
      </w:r>
      <w:r w:rsidR="008B6361">
        <w:rPr>
          <w:rFonts w:ascii="Arial" w:hAnsi="Arial" w:cs="Arial"/>
          <w:sz w:val="18"/>
          <w:szCs w:val="18"/>
          <w:lang w:val="es-CO"/>
        </w:rPr>
        <w:t>MMDD. Ejemplo la fecha 4</w:t>
      </w:r>
      <w:r>
        <w:rPr>
          <w:rFonts w:ascii="Arial" w:hAnsi="Arial" w:cs="Arial"/>
          <w:sz w:val="18"/>
          <w:szCs w:val="18"/>
          <w:lang w:val="es-CO"/>
        </w:rPr>
        <w:t xml:space="preserve"> de enero de 2021 se debe reportar</w:t>
      </w:r>
      <w:r w:rsidR="008B6361">
        <w:rPr>
          <w:rFonts w:ascii="Arial" w:hAnsi="Arial" w:cs="Arial"/>
          <w:sz w:val="18"/>
          <w:szCs w:val="18"/>
          <w:lang w:val="es-CO"/>
        </w:rPr>
        <w:t xml:space="preserve"> como 20210104</w:t>
      </w:r>
      <w:r>
        <w:rPr>
          <w:rFonts w:ascii="Arial" w:hAnsi="Arial" w:cs="Arial"/>
          <w:sz w:val="18"/>
          <w:szCs w:val="18"/>
          <w:lang w:val="es-CO"/>
        </w:rPr>
        <w:t>.</w:t>
      </w:r>
    </w:p>
    <w:p w14:paraId="1DDD54F5" w14:textId="77777777" w:rsidR="006D619D" w:rsidRPr="00A928F3" w:rsidRDefault="006D619D" w:rsidP="006D619D">
      <w:pPr>
        <w:jc w:val="both"/>
        <w:rPr>
          <w:rFonts w:ascii="Arial" w:hAnsi="Arial" w:cs="Arial"/>
          <w:sz w:val="18"/>
          <w:szCs w:val="18"/>
          <w:lang w:val="es-CO"/>
        </w:rPr>
      </w:pPr>
    </w:p>
    <w:p w14:paraId="5BA767AB" w14:textId="2D1434A8" w:rsidR="009860E0" w:rsidRPr="00A928F3" w:rsidRDefault="009860E0" w:rsidP="009860E0">
      <w:pPr>
        <w:autoSpaceDE/>
        <w:autoSpaceDN/>
        <w:jc w:val="both"/>
        <w:rPr>
          <w:rFonts w:ascii="Arial" w:hAnsi="Arial" w:cs="Arial"/>
          <w:spacing w:val="0"/>
          <w:sz w:val="18"/>
          <w:szCs w:val="18"/>
          <w:lang w:val="es-CO" w:eastAsia="es-CO"/>
        </w:rPr>
      </w:pPr>
      <w:r w:rsidRPr="00A928F3">
        <w:rPr>
          <w:rFonts w:ascii="Arial" w:hAnsi="Arial" w:cs="Arial"/>
          <w:b/>
          <w:bCs/>
          <w:spacing w:val="0"/>
          <w:sz w:val="18"/>
          <w:szCs w:val="18"/>
          <w:lang w:val="es-CO" w:eastAsia="es-CO"/>
        </w:rPr>
        <w:t>Unidad de Captura 01</w:t>
      </w:r>
      <w:r w:rsidR="00B473E6" w:rsidRPr="00A928F3">
        <w:rPr>
          <w:rFonts w:ascii="Arial" w:hAnsi="Arial" w:cs="Arial"/>
          <w:b/>
          <w:bCs/>
          <w:spacing w:val="0"/>
          <w:sz w:val="18"/>
          <w:szCs w:val="18"/>
          <w:lang w:val="es-CO" w:eastAsia="es-CO"/>
        </w:rPr>
        <w:t xml:space="preserve"> </w:t>
      </w:r>
      <w:r w:rsidR="003D14E3">
        <w:rPr>
          <w:rFonts w:ascii="Arial" w:hAnsi="Arial" w:cs="Arial"/>
          <w:b/>
          <w:bCs/>
          <w:spacing w:val="0"/>
          <w:sz w:val="18"/>
          <w:szCs w:val="18"/>
          <w:lang w:val="es-CO" w:eastAsia="es-CO"/>
        </w:rPr>
        <w:t xml:space="preserve">- </w:t>
      </w:r>
      <w:r w:rsidR="009901C8" w:rsidRPr="00A928F3">
        <w:rPr>
          <w:rFonts w:ascii="Arial" w:hAnsi="Arial" w:cs="Arial"/>
          <w:b/>
          <w:bCs/>
          <w:spacing w:val="0"/>
          <w:sz w:val="18"/>
          <w:szCs w:val="18"/>
          <w:lang w:val="es-CO" w:eastAsia="es-CO"/>
        </w:rPr>
        <w:t>Operaciones</w:t>
      </w:r>
      <w:r w:rsidR="00730643" w:rsidRPr="00A928F3">
        <w:rPr>
          <w:rFonts w:ascii="Arial" w:hAnsi="Arial" w:cs="Arial"/>
          <w:b/>
          <w:bCs/>
          <w:spacing w:val="0"/>
          <w:sz w:val="18"/>
          <w:szCs w:val="18"/>
          <w:lang w:val="es-CO" w:eastAsia="es-CO"/>
        </w:rPr>
        <w:t>:</w:t>
      </w:r>
      <w:r w:rsidR="008D7EA6" w:rsidRPr="00A928F3">
        <w:rPr>
          <w:rFonts w:ascii="Arial" w:hAnsi="Arial" w:cs="Arial"/>
          <w:b/>
          <w:bCs/>
          <w:spacing w:val="0"/>
          <w:sz w:val="18"/>
          <w:szCs w:val="18"/>
          <w:lang w:val="es-CO" w:eastAsia="es-CO"/>
        </w:rPr>
        <w:t xml:space="preserve"> </w:t>
      </w:r>
      <w:r w:rsidR="00F0493B" w:rsidRPr="00A928F3">
        <w:rPr>
          <w:rFonts w:ascii="Arial" w:hAnsi="Arial" w:cs="Arial"/>
          <w:spacing w:val="0"/>
          <w:sz w:val="18"/>
          <w:szCs w:val="18"/>
          <w:lang w:val="es-CO" w:eastAsia="es-CO"/>
        </w:rPr>
        <w:t xml:space="preserve">En esta unidad de captura se deberán reportar </w:t>
      </w:r>
      <w:r w:rsidR="009901C8" w:rsidRPr="00A928F3">
        <w:rPr>
          <w:rFonts w:ascii="Arial" w:hAnsi="Arial" w:cs="Arial"/>
          <w:spacing w:val="0"/>
          <w:sz w:val="18"/>
          <w:szCs w:val="18"/>
          <w:lang w:val="es-CO" w:eastAsia="es-CO"/>
        </w:rPr>
        <w:t>todos los instrumentos financieros derivados.</w:t>
      </w:r>
    </w:p>
    <w:p w14:paraId="4040ECFA" w14:textId="77777777" w:rsidR="009860E0" w:rsidRPr="00A928F3" w:rsidRDefault="009860E0" w:rsidP="009860E0">
      <w:pPr>
        <w:autoSpaceDE/>
        <w:autoSpaceDN/>
        <w:jc w:val="both"/>
        <w:rPr>
          <w:rFonts w:ascii="Arial" w:hAnsi="Arial" w:cs="Arial"/>
          <w:bCs/>
          <w:spacing w:val="0"/>
          <w:sz w:val="18"/>
          <w:szCs w:val="18"/>
          <w:lang w:val="es-CO" w:eastAsia="es-CO"/>
        </w:rPr>
      </w:pPr>
    </w:p>
    <w:p w14:paraId="15D01534" w14:textId="36F28C65" w:rsidR="00F0493B" w:rsidRPr="00A928F3" w:rsidRDefault="00F0493B" w:rsidP="00E92EAB">
      <w:pPr>
        <w:autoSpaceDE/>
        <w:autoSpaceDN/>
        <w:jc w:val="both"/>
        <w:rPr>
          <w:rFonts w:ascii="Arial" w:hAnsi="Arial" w:cs="Arial"/>
          <w:bCs/>
          <w:spacing w:val="0"/>
          <w:sz w:val="18"/>
          <w:szCs w:val="18"/>
          <w:lang w:val="es-CO" w:eastAsia="es-CO"/>
        </w:rPr>
      </w:pPr>
      <w:r w:rsidRPr="00A928F3">
        <w:rPr>
          <w:rFonts w:ascii="Arial" w:hAnsi="Arial" w:cs="Arial"/>
          <w:b/>
          <w:bCs/>
          <w:spacing w:val="0"/>
          <w:sz w:val="18"/>
          <w:szCs w:val="18"/>
          <w:lang w:val="es-CO" w:eastAsia="es-CO"/>
        </w:rPr>
        <w:t>Unidad de Captura 0</w:t>
      </w:r>
      <w:r w:rsidR="009901C8" w:rsidRPr="00A928F3">
        <w:rPr>
          <w:rFonts w:ascii="Arial" w:hAnsi="Arial" w:cs="Arial"/>
          <w:b/>
          <w:bCs/>
          <w:spacing w:val="0"/>
          <w:sz w:val="18"/>
          <w:szCs w:val="18"/>
          <w:lang w:val="es-CO" w:eastAsia="es-CO"/>
        </w:rPr>
        <w:t>2</w:t>
      </w:r>
      <w:r w:rsidRPr="00A928F3">
        <w:rPr>
          <w:rFonts w:ascii="Arial" w:hAnsi="Arial" w:cs="Arial"/>
          <w:b/>
          <w:bCs/>
          <w:spacing w:val="0"/>
          <w:sz w:val="18"/>
          <w:szCs w:val="18"/>
          <w:lang w:val="es-CO" w:eastAsia="es-CO"/>
        </w:rPr>
        <w:t xml:space="preserve"> </w:t>
      </w:r>
      <w:r w:rsidR="003D14E3">
        <w:rPr>
          <w:rFonts w:ascii="Arial" w:hAnsi="Arial" w:cs="Arial"/>
          <w:b/>
          <w:bCs/>
          <w:spacing w:val="0"/>
          <w:sz w:val="18"/>
          <w:szCs w:val="18"/>
          <w:lang w:val="es-CO" w:eastAsia="es-CO"/>
        </w:rPr>
        <w:t xml:space="preserve">- </w:t>
      </w:r>
      <w:r w:rsidRPr="00A928F3">
        <w:rPr>
          <w:rFonts w:ascii="Arial" w:hAnsi="Arial" w:cs="Arial"/>
          <w:b/>
          <w:bCs/>
          <w:spacing w:val="0"/>
          <w:sz w:val="18"/>
          <w:szCs w:val="18"/>
          <w:lang w:val="es-CO" w:eastAsia="es-CO"/>
        </w:rPr>
        <w:t>Exposición crediticia por contraparte</w:t>
      </w:r>
      <w:r w:rsidRPr="00A928F3">
        <w:rPr>
          <w:rFonts w:ascii="Arial" w:hAnsi="Arial" w:cs="Arial"/>
          <w:bCs/>
          <w:spacing w:val="0"/>
          <w:sz w:val="18"/>
          <w:szCs w:val="18"/>
          <w:lang w:val="es-CO" w:eastAsia="es-CO"/>
        </w:rPr>
        <w:t>:</w:t>
      </w:r>
      <w:r w:rsidRPr="00A928F3">
        <w:rPr>
          <w:rFonts w:ascii="Arial" w:hAnsi="Arial" w:cs="Arial"/>
          <w:b/>
          <w:bCs/>
          <w:spacing w:val="0"/>
          <w:sz w:val="18"/>
          <w:szCs w:val="18"/>
          <w:lang w:val="es-CO" w:eastAsia="es-CO"/>
        </w:rPr>
        <w:t xml:space="preserve"> </w:t>
      </w:r>
      <w:r w:rsidRPr="00A928F3">
        <w:rPr>
          <w:rFonts w:ascii="Arial" w:hAnsi="Arial" w:cs="Arial"/>
          <w:spacing w:val="0"/>
          <w:sz w:val="18"/>
          <w:szCs w:val="18"/>
          <w:lang w:val="es-CO" w:eastAsia="es-CO"/>
        </w:rPr>
        <w:t>En esta unidad de captura se deberá reportar la información asociada a la exposición crediticia de cada contraparte/portafolio</w:t>
      </w:r>
      <w:r w:rsidR="000446F9" w:rsidRPr="00A928F3">
        <w:rPr>
          <w:rFonts w:ascii="Arial" w:hAnsi="Arial" w:cs="Arial"/>
          <w:spacing w:val="0"/>
          <w:sz w:val="18"/>
          <w:szCs w:val="18"/>
          <w:lang w:val="es-CO" w:eastAsia="es-CO"/>
        </w:rPr>
        <w:t xml:space="preserve">, calculada de conformidad con las instrucciones del capítulo XVIII de la Circular </w:t>
      </w:r>
      <w:r w:rsidR="006520DF" w:rsidRPr="00A928F3">
        <w:rPr>
          <w:rFonts w:ascii="Arial" w:hAnsi="Arial" w:cs="Arial"/>
          <w:spacing w:val="0"/>
          <w:sz w:val="18"/>
          <w:szCs w:val="18"/>
          <w:lang w:val="es-CO" w:eastAsia="es-CO"/>
        </w:rPr>
        <w:t xml:space="preserve">Básica </w:t>
      </w:r>
      <w:r w:rsidR="000446F9" w:rsidRPr="00A928F3">
        <w:rPr>
          <w:rFonts w:ascii="Arial" w:hAnsi="Arial" w:cs="Arial"/>
          <w:spacing w:val="0"/>
          <w:sz w:val="18"/>
          <w:szCs w:val="18"/>
          <w:lang w:val="es-CO" w:eastAsia="es-CO"/>
        </w:rPr>
        <w:t>Contable y Financiera.</w:t>
      </w:r>
    </w:p>
    <w:p w14:paraId="6ACA3252" w14:textId="77777777" w:rsidR="00E92EAB" w:rsidRPr="00A928F3" w:rsidRDefault="00E92EAB" w:rsidP="009860E0">
      <w:pPr>
        <w:autoSpaceDE/>
        <w:autoSpaceDN/>
        <w:jc w:val="both"/>
        <w:rPr>
          <w:rFonts w:ascii="Arial" w:hAnsi="Arial" w:cs="Arial"/>
          <w:bCs/>
          <w:spacing w:val="0"/>
          <w:sz w:val="18"/>
          <w:szCs w:val="18"/>
          <w:lang w:val="es-CO" w:eastAsia="es-CO"/>
        </w:rPr>
      </w:pPr>
    </w:p>
    <w:p w14:paraId="69F96A19" w14:textId="77777777" w:rsidR="00F0493B" w:rsidRPr="00A928F3" w:rsidRDefault="00F0493B" w:rsidP="009860E0">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 xml:space="preserve">En esta unidad de captura se reportará un registro por cada contraparte, excepto cuando la exposición crediticia se calcule a nivel de sub-portafolio dada la presencia de más de un acuerdo de intercambio de garantías o de compensación con la misma contraparte. En ese caso, se reportará un registro por cada subportafolio y se </w:t>
      </w:r>
      <w:r w:rsidR="009901C8" w:rsidRPr="00A928F3">
        <w:rPr>
          <w:rFonts w:ascii="Arial" w:hAnsi="Arial" w:cs="Arial"/>
          <w:bCs/>
          <w:spacing w:val="0"/>
          <w:sz w:val="18"/>
          <w:szCs w:val="18"/>
          <w:lang w:val="es-CO" w:eastAsia="es-CO"/>
        </w:rPr>
        <w:t>distinguirán entre sí</w:t>
      </w:r>
      <w:r w:rsidRPr="00A928F3">
        <w:rPr>
          <w:rFonts w:ascii="Arial" w:hAnsi="Arial" w:cs="Arial"/>
          <w:bCs/>
          <w:spacing w:val="0"/>
          <w:sz w:val="18"/>
          <w:szCs w:val="18"/>
          <w:lang w:val="es-CO" w:eastAsia="es-CO"/>
        </w:rPr>
        <w:t xml:space="preserve"> a través de la columna 1</w:t>
      </w:r>
      <w:r w:rsidR="009901C8" w:rsidRPr="00A928F3">
        <w:rPr>
          <w:rFonts w:ascii="Arial" w:hAnsi="Arial" w:cs="Arial"/>
          <w:bCs/>
          <w:spacing w:val="0"/>
          <w:sz w:val="18"/>
          <w:szCs w:val="18"/>
          <w:lang w:val="es-CO" w:eastAsia="es-CO"/>
        </w:rPr>
        <w:t>6</w:t>
      </w:r>
      <w:r w:rsidRPr="00A928F3">
        <w:rPr>
          <w:rFonts w:ascii="Arial" w:hAnsi="Arial" w:cs="Arial"/>
          <w:bCs/>
          <w:spacing w:val="0"/>
          <w:sz w:val="18"/>
          <w:szCs w:val="18"/>
          <w:lang w:val="es-CO" w:eastAsia="es-CO"/>
        </w:rPr>
        <w:t>.</w:t>
      </w:r>
    </w:p>
    <w:p w14:paraId="20683A18" w14:textId="77777777" w:rsidR="00D73F90" w:rsidRPr="00A928F3" w:rsidRDefault="00D73F90" w:rsidP="009860E0">
      <w:pPr>
        <w:autoSpaceDE/>
        <w:autoSpaceDN/>
        <w:jc w:val="both"/>
        <w:rPr>
          <w:rFonts w:ascii="Arial" w:hAnsi="Arial" w:cs="Arial"/>
          <w:bCs/>
          <w:spacing w:val="0"/>
          <w:sz w:val="18"/>
          <w:szCs w:val="18"/>
          <w:lang w:val="es-CO" w:eastAsia="es-CO"/>
        </w:rPr>
      </w:pPr>
    </w:p>
    <w:p w14:paraId="59896B9B" w14:textId="600DF286" w:rsidR="009860E0" w:rsidRPr="00A928F3" w:rsidRDefault="001632B6" w:rsidP="009860E0">
      <w:pPr>
        <w:autoSpaceDE/>
        <w:autoSpaceDN/>
        <w:jc w:val="both"/>
        <w:rPr>
          <w:rFonts w:ascii="Arial" w:hAnsi="Arial" w:cs="Arial"/>
          <w:b/>
          <w:spacing w:val="0"/>
          <w:sz w:val="18"/>
          <w:szCs w:val="18"/>
          <w:lang w:val="es-CO" w:eastAsia="es-CO"/>
        </w:rPr>
      </w:pPr>
      <w:r w:rsidRPr="00A928F3">
        <w:rPr>
          <w:rFonts w:ascii="Arial" w:hAnsi="Arial" w:cs="Arial"/>
          <w:b/>
          <w:spacing w:val="0"/>
          <w:sz w:val="18"/>
          <w:szCs w:val="18"/>
          <w:lang w:val="es-CO" w:eastAsia="es-CO"/>
        </w:rPr>
        <w:t>COLUMNA</w:t>
      </w:r>
      <w:r w:rsidR="00690911">
        <w:rPr>
          <w:rFonts w:ascii="Arial" w:hAnsi="Arial" w:cs="Arial"/>
          <w:b/>
          <w:spacing w:val="0"/>
          <w:sz w:val="18"/>
          <w:szCs w:val="18"/>
          <w:lang w:val="es-CO" w:eastAsia="es-CO"/>
        </w:rPr>
        <w:t>S</w:t>
      </w:r>
    </w:p>
    <w:p w14:paraId="07F1FEB1" w14:textId="77777777" w:rsidR="001632B6" w:rsidRPr="00A928F3" w:rsidRDefault="001632B6" w:rsidP="009860E0">
      <w:pPr>
        <w:autoSpaceDE/>
        <w:autoSpaceDN/>
        <w:jc w:val="both"/>
        <w:rPr>
          <w:rFonts w:ascii="Arial" w:hAnsi="Arial" w:cs="Arial"/>
          <w:bCs/>
          <w:spacing w:val="0"/>
          <w:sz w:val="18"/>
          <w:szCs w:val="18"/>
          <w:lang w:val="es-CO" w:eastAsia="es-CO"/>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
        <w:gridCol w:w="1842"/>
        <w:gridCol w:w="6521"/>
      </w:tblGrid>
      <w:tr w:rsidR="009860E0" w:rsidRPr="00A928F3" w14:paraId="7A31A98B" w14:textId="77777777" w:rsidTr="009907F1">
        <w:trPr>
          <w:trHeight w:val="249"/>
        </w:trPr>
        <w:tc>
          <w:tcPr>
            <w:tcW w:w="1008" w:type="dxa"/>
            <w:vAlign w:val="bottom"/>
          </w:tcPr>
          <w:p w14:paraId="69C4768F" w14:textId="77777777" w:rsidR="009860E0" w:rsidRPr="00A928F3" w:rsidRDefault="009860E0" w:rsidP="00285F5C">
            <w:pPr>
              <w:autoSpaceDE/>
              <w:autoSpaceDN/>
              <w:jc w:val="center"/>
              <w:rPr>
                <w:rFonts w:ascii="Arial" w:hAnsi="Arial" w:cs="Arial"/>
                <w:b/>
                <w:spacing w:val="0"/>
                <w:sz w:val="18"/>
                <w:szCs w:val="18"/>
                <w:lang w:val="es-CO" w:eastAsia="es-CO"/>
              </w:rPr>
            </w:pPr>
            <w:r w:rsidRPr="00A928F3">
              <w:rPr>
                <w:rFonts w:ascii="Arial" w:hAnsi="Arial" w:cs="Arial"/>
                <w:b/>
                <w:spacing w:val="0"/>
                <w:sz w:val="18"/>
                <w:szCs w:val="18"/>
                <w:lang w:val="es-CO" w:eastAsia="es-CO"/>
              </w:rPr>
              <w:t>Columna</w:t>
            </w:r>
          </w:p>
        </w:tc>
        <w:tc>
          <w:tcPr>
            <w:tcW w:w="1842" w:type="dxa"/>
            <w:vAlign w:val="bottom"/>
          </w:tcPr>
          <w:p w14:paraId="310536E0" w14:textId="77777777" w:rsidR="009860E0" w:rsidRPr="00A928F3" w:rsidRDefault="009860E0" w:rsidP="00285F5C">
            <w:pPr>
              <w:autoSpaceDE/>
              <w:autoSpaceDN/>
              <w:jc w:val="center"/>
              <w:rPr>
                <w:rFonts w:ascii="Arial" w:hAnsi="Arial" w:cs="Arial"/>
                <w:b/>
                <w:spacing w:val="0"/>
                <w:sz w:val="18"/>
                <w:szCs w:val="18"/>
                <w:lang w:val="es-CO" w:eastAsia="es-CO"/>
              </w:rPr>
            </w:pPr>
            <w:r w:rsidRPr="00A928F3">
              <w:rPr>
                <w:rFonts w:ascii="Arial" w:hAnsi="Arial" w:cs="Arial"/>
                <w:b/>
                <w:spacing w:val="0"/>
                <w:sz w:val="18"/>
                <w:szCs w:val="18"/>
                <w:lang w:val="es-CO" w:eastAsia="es-CO"/>
              </w:rPr>
              <w:t>Nombre</w:t>
            </w:r>
          </w:p>
        </w:tc>
        <w:tc>
          <w:tcPr>
            <w:tcW w:w="6521" w:type="dxa"/>
            <w:vAlign w:val="bottom"/>
          </w:tcPr>
          <w:p w14:paraId="3016EA92" w14:textId="77777777" w:rsidR="009860E0" w:rsidRPr="00A928F3" w:rsidRDefault="009860E0" w:rsidP="00B32A25">
            <w:pPr>
              <w:autoSpaceDE/>
              <w:autoSpaceDN/>
              <w:jc w:val="center"/>
              <w:rPr>
                <w:rFonts w:ascii="Arial" w:hAnsi="Arial" w:cs="Arial"/>
                <w:b/>
                <w:spacing w:val="0"/>
                <w:sz w:val="18"/>
                <w:szCs w:val="18"/>
                <w:lang w:val="es-CO" w:eastAsia="es-CO"/>
              </w:rPr>
            </w:pPr>
            <w:r w:rsidRPr="00A928F3">
              <w:rPr>
                <w:rFonts w:ascii="Arial" w:hAnsi="Arial" w:cs="Arial"/>
                <w:b/>
                <w:spacing w:val="0"/>
                <w:sz w:val="18"/>
                <w:szCs w:val="18"/>
                <w:lang w:val="es-CO" w:eastAsia="es-CO"/>
              </w:rPr>
              <w:t>Concepto</w:t>
            </w:r>
          </w:p>
        </w:tc>
      </w:tr>
      <w:tr w:rsidR="009907F1" w:rsidRPr="00A928F3" w14:paraId="0EFB9F86" w14:textId="77777777" w:rsidTr="009907F1">
        <w:trPr>
          <w:trHeight w:val="364"/>
        </w:trPr>
        <w:tc>
          <w:tcPr>
            <w:tcW w:w="1008" w:type="dxa"/>
            <w:vAlign w:val="center"/>
          </w:tcPr>
          <w:p w14:paraId="5E4236C6"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w:t>
            </w:r>
          </w:p>
        </w:tc>
        <w:tc>
          <w:tcPr>
            <w:tcW w:w="1842" w:type="dxa"/>
            <w:vAlign w:val="center"/>
          </w:tcPr>
          <w:p w14:paraId="2D3C3EBF"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Categoría derivado</w:t>
            </w:r>
          </w:p>
        </w:tc>
        <w:tc>
          <w:tcPr>
            <w:tcW w:w="6521" w:type="dxa"/>
            <w:vAlign w:val="center"/>
          </w:tcPr>
          <w:p w14:paraId="7B3FDFAD" w14:textId="77777777" w:rsidR="009907F1" w:rsidRPr="00A928F3" w:rsidRDefault="009907F1" w:rsidP="009907F1">
            <w:pPr>
              <w:jc w:val="both"/>
              <w:rPr>
                <w:rFonts w:ascii="Arial" w:hAnsi="Arial" w:cs="Arial"/>
                <w:sz w:val="18"/>
                <w:szCs w:val="18"/>
                <w:lang w:val="es-CO"/>
              </w:rPr>
            </w:pPr>
            <w:r w:rsidRPr="00A928F3">
              <w:rPr>
                <w:rFonts w:ascii="Arial" w:hAnsi="Arial" w:cs="Arial"/>
                <w:spacing w:val="0"/>
                <w:sz w:val="18"/>
                <w:szCs w:val="18"/>
                <w:lang w:val="es-CO" w:eastAsia="es-CO"/>
              </w:rPr>
              <w:t>Registre el código de la categoría del derivado</w:t>
            </w:r>
            <w:r w:rsidR="00B32A25" w:rsidRPr="00A928F3">
              <w:rPr>
                <w:rFonts w:ascii="Arial" w:hAnsi="Arial" w:cs="Arial"/>
                <w:bCs/>
                <w:spacing w:val="0"/>
                <w:sz w:val="18"/>
                <w:szCs w:val="18"/>
                <w:lang w:val="es-CO" w:eastAsia="es-CO"/>
              </w:rPr>
              <w:t xml:space="preserve">, </w:t>
            </w:r>
            <w:r w:rsidR="00B32A25">
              <w:rPr>
                <w:rFonts w:ascii="Arial" w:hAnsi="Arial" w:cs="Arial"/>
                <w:bCs/>
                <w:spacing w:val="0"/>
                <w:sz w:val="18"/>
                <w:szCs w:val="18"/>
                <w:lang w:val="es-CO" w:eastAsia="es-CO"/>
              </w:rPr>
              <w:t xml:space="preserve">de acuerdo con </w:t>
            </w:r>
            <w:r w:rsidRPr="00A928F3">
              <w:rPr>
                <w:rFonts w:ascii="Arial" w:hAnsi="Arial" w:cs="Arial"/>
                <w:spacing w:val="0"/>
                <w:sz w:val="18"/>
                <w:szCs w:val="18"/>
                <w:lang w:val="es-CO"/>
              </w:rPr>
              <w:t xml:space="preserve">Tabla </w:t>
            </w:r>
            <w:r w:rsidR="0013707B">
              <w:rPr>
                <w:rFonts w:ascii="Arial" w:hAnsi="Arial" w:cs="Arial"/>
                <w:spacing w:val="0"/>
                <w:sz w:val="18"/>
                <w:szCs w:val="18"/>
                <w:lang w:val="es-CO"/>
              </w:rPr>
              <w:t>Derivados</w:t>
            </w:r>
            <w:r w:rsidRPr="00A928F3">
              <w:rPr>
                <w:rFonts w:ascii="Arial" w:hAnsi="Arial" w:cs="Arial"/>
                <w:spacing w:val="0"/>
                <w:sz w:val="18"/>
                <w:szCs w:val="18"/>
                <w:lang w:val="es-CO"/>
              </w:rPr>
              <w:t>, en la hoja “</w:t>
            </w:r>
            <w:r w:rsidR="0013707B" w:rsidRPr="0013707B">
              <w:rPr>
                <w:rFonts w:ascii="Arial" w:hAnsi="Arial" w:cs="Arial"/>
                <w:spacing w:val="0"/>
                <w:sz w:val="18"/>
                <w:szCs w:val="18"/>
                <w:lang w:val="es-CO"/>
              </w:rPr>
              <w:t>Categoría Derivado</w:t>
            </w:r>
            <w:r w:rsidRPr="00A928F3">
              <w:rPr>
                <w:rFonts w:ascii="Arial" w:hAnsi="Arial" w:cs="Arial"/>
                <w:spacing w:val="0"/>
                <w:sz w:val="18"/>
                <w:szCs w:val="18"/>
                <w:lang w:val="es-CO"/>
              </w:rPr>
              <w:t>”.</w:t>
            </w:r>
          </w:p>
          <w:p w14:paraId="5C74FC30" w14:textId="62CEEB47" w:rsidR="009907F1" w:rsidRPr="00A928F3" w:rsidRDefault="009907F1" w:rsidP="009907F1">
            <w:pPr>
              <w:autoSpaceDE/>
              <w:autoSpaceDN/>
              <w:jc w:val="both"/>
              <w:rPr>
                <w:rFonts w:ascii="Arial" w:hAnsi="Arial" w:cs="Arial"/>
                <w:iCs/>
                <w:spacing w:val="0"/>
                <w:sz w:val="18"/>
                <w:szCs w:val="18"/>
                <w:lang w:val="es-CO" w:eastAsia="es-CO"/>
              </w:rPr>
            </w:pPr>
            <w:r w:rsidRPr="00A928F3">
              <w:rPr>
                <w:rFonts w:ascii="Arial" w:hAnsi="Arial" w:cs="Arial"/>
                <w:i/>
                <w:spacing w:val="0"/>
                <w:sz w:val="18"/>
                <w:szCs w:val="18"/>
                <w:lang w:val="es-CO" w:eastAsia="es-CO"/>
              </w:rPr>
              <w:t>(</w:t>
            </w:r>
            <w:r w:rsidR="001E2D52">
              <w:rPr>
                <w:rFonts w:ascii="Arial" w:hAnsi="Arial" w:cs="Arial"/>
                <w:i/>
                <w:spacing w:val="0"/>
                <w:sz w:val="18"/>
                <w:szCs w:val="18"/>
                <w:lang w:val="es-CO" w:eastAsia="es-CO"/>
              </w:rPr>
              <w:t>N</w:t>
            </w:r>
            <w:r w:rsidRPr="00A928F3">
              <w:rPr>
                <w:rFonts w:ascii="Arial" w:hAnsi="Arial" w:cs="Arial"/>
                <w:i/>
                <w:spacing w:val="0"/>
                <w:sz w:val="18"/>
                <w:szCs w:val="18"/>
                <w:lang w:val="es-CO" w:eastAsia="es-CO"/>
              </w:rPr>
              <w:t>umérico)</w:t>
            </w:r>
          </w:p>
        </w:tc>
      </w:tr>
      <w:tr w:rsidR="009907F1" w:rsidRPr="00A928F3" w14:paraId="7497A52F" w14:textId="77777777" w:rsidTr="009907F1">
        <w:trPr>
          <w:trHeight w:val="364"/>
        </w:trPr>
        <w:tc>
          <w:tcPr>
            <w:tcW w:w="1008" w:type="dxa"/>
            <w:vAlign w:val="center"/>
          </w:tcPr>
          <w:p w14:paraId="6623823D"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w:t>
            </w:r>
          </w:p>
        </w:tc>
        <w:tc>
          <w:tcPr>
            <w:tcW w:w="1842" w:type="dxa"/>
            <w:vAlign w:val="center"/>
          </w:tcPr>
          <w:p w14:paraId="7B483E97"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Tipo de derivado</w:t>
            </w:r>
          </w:p>
        </w:tc>
        <w:tc>
          <w:tcPr>
            <w:tcW w:w="6521" w:type="dxa"/>
            <w:vAlign w:val="center"/>
          </w:tcPr>
          <w:p w14:paraId="1D961E4B" w14:textId="77777777" w:rsidR="009907F1" w:rsidRPr="00A928F3" w:rsidRDefault="009907F1" w:rsidP="009907F1">
            <w:pPr>
              <w:jc w:val="both"/>
              <w:rPr>
                <w:rFonts w:ascii="Arial" w:hAnsi="Arial" w:cs="Arial"/>
                <w:sz w:val="18"/>
                <w:szCs w:val="18"/>
                <w:lang w:val="es-CO"/>
              </w:rPr>
            </w:pPr>
            <w:r w:rsidRPr="00A928F3">
              <w:rPr>
                <w:rFonts w:ascii="Arial" w:hAnsi="Arial" w:cs="Arial"/>
                <w:spacing w:val="0"/>
                <w:sz w:val="18"/>
                <w:szCs w:val="18"/>
                <w:lang w:val="es-CO" w:eastAsia="es-CO"/>
              </w:rPr>
              <w:t>Registre el código del tipo de derivado</w:t>
            </w:r>
            <w:r w:rsidR="00A928F3">
              <w:rPr>
                <w:rFonts w:ascii="Arial" w:hAnsi="Arial" w:cs="Arial"/>
                <w:spacing w:val="0"/>
                <w:sz w:val="18"/>
                <w:szCs w:val="18"/>
                <w:lang w:val="es-CO" w:eastAsia="es-CO"/>
              </w:rPr>
              <w:t>,</w:t>
            </w:r>
            <w:r w:rsidRPr="00A928F3">
              <w:rPr>
                <w:rFonts w:ascii="Arial" w:hAnsi="Arial" w:cs="Arial"/>
                <w:spacing w:val="0"/>
                <w:sz w:val="18"/>
                <w:szCs w:val="18"/>
                <w:lang w:val="es-CO" w:eastAsia="es-CO"/>
              </w:rPr>
              <w:t xml:space="preserve"> </w:t>
            </w:r>
            <w:r w:rsidR="00A928F3">
              <w:rPr>
                <w:rFonts w:ascii="Arial" w:hAnsi="Arial" w:cs="Arial"/>
                <w:spacing w:val="0"/>
                <w:sz w:val="18"/>
                <w:szCs w:val="18"/>
                <w:lang w:val="es-CO" w:eastAsia="es-CO"/>
              </w:rPr>
              <w:t xml:space="preserve">de acuerdo </w:t>
            </w:r>
            <w:r w:rsidR="0013707B">
              <w:rPr>
                <w:rFonts w:ascii="Arial" w:hAnsi="Arial" w:cs="Arial"/>
                <w:bCs/>
                <w:spacing w:val="0"/>
                <w:sz w:val="18"/>
                <w:szCs w:val="18"/>
                <w:lang w:val="es-CO" w:eastAsia="es-CO"/>
              </w:rPr>
              <w:t xml:space="preserve">con la </w:t>
            </w:r>
            <w:r w:rsidRPr="00A928F3">
              <w:rPr>
                <w:rFonts w:ascii="Arial" w:hAnsi="Arial" w:cs="Arial"/>
                <w:bCs/>
                <w:spacing w:val="0"/>
                <w:sz w:val="18"/>
                <w:szCs w:val="18"/>
                <w:lang w:val="es-CO" w:eastAsia="es-CO"/>
              </w:rPr>
              <w:t>Tabla Derivados, en la hoja “Tipos de Derivados”</w:t>
            </w:r>
          </w:p>
          <w:p w14:paraId="2314EB67" w14:textId="722ABB78" w:rsidR="009907F1" w:rsidRPr="00A928F3" w:rsidRDefault="009907F1" w:rsidP="00C6273D">
            <w:pPr>
              <w:autoSpaceDE/>
              <w:autoSpaceDN/>
              <w:jc w:val="both"/>
              <w:rPr>
                <w:rFonts w:ascii="Arial" w:hAnsi="Arial" w:cs="Arial"/>
                <w:iCs/>
                <w:spacing w:val="0"/>
                <w:sz w:val="18"/>
                <w:szCs w:val="18"/>
                <w:lang w:val="es-CO" w:eastAsia="es-CO"/>
              </w:rPr>
            </w:pPr>
            <w:r w:rsidRPr="00A928F3">
              <w:rPr>
                <w:rFonts w:ascii="Arial" w:hAnsi="Arial" w:cs="Arial"/>
                <w:i/>
                <w:spacing w:val="0"/>
                <w:sz w:val="18"/>
                <w:szCs w:val="18"/>
                <w:lang w:val="es-CO" w:eastAsia="es-CO"/>
              </w:rPr>
              <w:t>(</w:t>
            </w:r>
            <w:r w:rsidR="00C6273D">
              <w:rPr>
                <w:rFonts w:ascii="Arial" w:hAnsi="Arial" w:cs="Arial"/>
                <w:i/>
                <w:spacing w:val="0"/>
                <w:sz w:val="18"/>
                <w:szCs w:val="18"/>
                <w:lang w:val="es-CO" w:eastAsia="es-CO"/>
              </w:rPr>
              <w:t>Numérico</w:t>
            </w:r>
            <w:r w:rsidRPr="00A928F3">
              <w:rPr>
                <w:rFonts w:ascii="Arial" w:hAnsi="Arial" w:cs="Arial"/>
                <w:i/>
                <w:spacing w:val="0"/>
                <w:sz w:val="18"/>
                <w:szCs w:val="18"/>
                <w:lang w:val="es-CO" w:eastAsia="es-CO"/>
              </w:rPr>
              <w:t>)</w:t>
            </w:r>
          </w:p>
        </w:tc>
      </w:tr>
      <w:tr w:rsidR="009907F1" w:rsidRPr="00A928F3" w14:paraId="25614C0A" w14:textId="77777777" w:rsidTr="009907F1">
        <w:trPr>
          <w:trHeight w:val="364"/>
        </w:trPr>
        <w:tc>
          <w:tcPr>
            <w:tcW w:w="1008" w:type="dxa"/>
            <w:vAlign w:val="center"/>
          </w:tcPr>
          <w:p w14:paraId="78A8E2F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w:t>
            </w:r>
          </w:p>
        </w:tc>
        <w:tc>
          <w:tcPr>
            <w:tcW w:w="1842" w:type="dxa"/>
            <w:vAlign w:val="center"/>
          </w:tcPr>
          <w:p w14:paraId="02176D42"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Tipo de opción</w:t>
            </w:r>
          </w:p>
        </w:tc>
        <w:tc>
          <w:tcPr>
            <w:tcW w:w="6521" w:type="dxa"/>
            <w:vAlign w:val="center"/>
          </w:tcPr>
          <w:p w14:paraId="1FF812D9" w14:textId="77777777" w:rsidR="00202746"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tipo de opción: </w:t>
            </w:r>
          </w:p>
          <w:p w14:paraId="6086C41B" w14:textId="2D1E3A51" w:rsidR="00202746"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1 = opción de compra (call) </w:t>
            </w:r>
          </w:p>
          <w:p w14:paraId="57C71C85" w14:textId="0AF7D3D8"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2 = opción de venta (put).</w:t>
            </w:r>
          </w:p>
          <w:p w14:paraId="0C9E0638"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(Numérico)</w:t>
            </w:r>
          </w:p>
        </w:tc>
      </w:tr>
      <w:tr w:rsidR="009907F1" w:rsidRPr="00A928F3" w14:paraId="27966187" w14:textId="77777777" w:rsidTr="009907F1">
        <w:trPr>
          <w:trHeight w:val="364"/>
        </w:trPr>
        <w:tc>
          <w:tcPr>
            <w:tcW w:w="1008" w:type="dxa"/>
            <w:vAlign w:val="center"/>
          </w:tcPr>
          <w:p w14:paraId="20AEF03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w:t>
            </w:r>
          </w:p>
        </w:tc>
        <w:tc>
          <w:tcPr>
            <w:tcW w:w="1842" w:type="dxa"/>
            <w:vAlign w:val="center"/>
          </w:tcPr>
          <w:p w14:paraId="7242BDAE"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Número de contrato</w:t>
            </w:r>
          </w:p>
        </w:tc>
        <w:tc>
          <w:tcPr>
            <w:tcW w:w="6521" w:type="dxa"/>
            <w:vAlign w:val="center"/>
          </w:tcPr>
          <w:p w14:paraId="0573A989"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número asignado al contrato por la entidad reportante, el cual debe ser un identificador único de cada operación. </w:t>
            </w:r>
          </w:p>
          <w:p w14:paraId="413BA0D8"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(Alfanumérico)</w:t>
            </w:r>
          </w:p>
        </w:tc>
      </w:tr>
      <w:tr w:rsidR="009907F1" w:rsidRPr="00A928F3" w14:paraId="4A39DFA2" w14:textId="77777777" w:rsidTr="009907F1">
        <w:trPr>
          <w:trHeight w:val="364"/>
        </w:trPr>
        <w:tc>
          <w:tcPr>
            <w:tcW w:w="1008" w:type="dxa"/>
            <w:vAlign w:val="center"/>
          </w:tcPr>
          <w:p w14:paraId="4F283077"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w:t>
            </w:r>
          </w:p>
        </w:tc>
        <w:tc>
          <w:tcPr>
            <w:tcW w:w="1842" w:type="dxa"/>
            <w:vAlign w:val="center"/>
          </w:tcPr>
          <w:p w14:paraId="53D81674"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Finalidad de la operación</w:t>
            </w:r>
          </w:p>
        </w:tc>
        <w:tc>
          <w:tcPr>
            <w:tcW w:w="6521" w:type="dxa"/>
            <w:vAlign w:val="center"/>
          </w:tcPr>
          <w:p w14:paraId="23E23616" w14:textId="4A127A1C" w:rsidR="009907F1" w:rsidRPr="00A928F3" w:rsidRDefault="009907F1" w:rsidP="009907F1">
            <w:pPr>
              <w:autoSpaceDE/>
              <w:autoSpaceDN/>
              <w:jc w:val="both"/>
              <w:rPr>
                <w:rFonts w:ascii="Arial" w:hAnsi="Arial" w:cs="Arial"/>
                <w:spacing w:val="0"/>
                <w:sz w:val="18"/>
                <w:szCs w:val="18"/>
                <w:lang w:val="es-CO"/>
              </w:rPr>
            </w:pPr>
            <w:r w:rsidRPr="00A928F3">
              <w:rPr>
                <w:rFonts w:ascii="Arial" w:hAnsi="Arial" w:cs="Arial"/>
                <w:spacing w:val="0"/>
                <w:sz w:val="18"/>
                <w:szCs w:val="18"/>
                <w:lang w:val="es-CO" w:eastAsia="es-CO"/>
              </w:rPr>
              <w:t>Registre el código de la finalidad del contrato</w:t>
            </w:r>
            <w:r w:rsidR="00A928F3">
              <w:rPr>
                <w:rFonts w:ascii="Arial" w:hAnsi="Arial" w:cs="Arial"/>
                <w:spacing w:val="0"/>
                <w:sz w:val="18"/>
                <w:szCs w:val="18"/>
                <w:lang w:val="es-CO" w:eastAsia="es-CO"/>
              </w:rPr>
              <w:t>,</w:t>
            </w:r>
            <w:r w:rsidRPr="00A928F3">
              <w:rPr>
                <w:rFonts w:ascii="Arial" w:hAnsi="Arial" w:cs="Arial"/>
                <w:spacing w:val="0"/>
                <w:sz w:val="18"/>
                <w:szCs w:val="18"/>
                <w:lang w:val="es-CO" w:eastAsia="es-CO"/>
              </w:rPr>
              <w:t xml:space="preserve"> </w:t>
            </w:r>
            <w:r w:rsidRPr="00A928F3">
              <w:rPr>
                <w:rFonts w:ascii="Arial" w:hAnsi="Arial" w:cs="Arial"/>
                <w:spacing w:val="0"/>
                <w:sz w:val="18"/>
                <w:szCs w:val="18"/>
                <w:lang w:val="es-CO"/>
              </w:rPr>
              <w:t xml:space="preserve">de acuerdo con </w:t>
            </w:r>
            <w:r w:rsidR="00D229B9">
              <w:rPr>
                <w:rFonts w:ascii="Arial" w:hAnsi="Arial" w:cs="Arial"/>
                <w:spacing w:val="0"/>
                <w:sz w:val="18"/>
                <w:szCs w:val="18"/>
                <w:lang w:val="es-CO"/>
              </w:rPr>
              <w:t xml:space="preserve">el </w:t>
            </w:r>
            <w:r w:rsidRPr="00A928F3">
              <w:rPr>
                <w:rFonts w:ascii="Arial" w:hAnsi="Arial" w:cs="Arial"/>
                <w:spacing w:val="0"/>
                <w:sz w:val="18"/>
                <w:szCs w:val="18"/>
                <w:lang w:val="es-CO"/>
              </w:rPr>
              <w:t>Anexo Tabla Formato XXX – Derivados, en la hoja “</w:t>
            </w:r>
            <w:r w:rsidR="00690911">
              <w:rPr>
                <w:rFonts w:ascii="Arial" w:hAnsi="Arial" w:cs="Arial"/>
                <w:spacing w:val="0"/>
                <w:sz w:val="18"/>
                <w:szCs w:val="18"/>
                <w:lang w:val="es-CO"/>
              </w:rPr>
              <w:t>Finalidad</w:t>
            </w:r>
            <w:r w:rsidRPr="00A928F3">
              <w:rPr>
                <w:rFonts w:ascii="Arial" w:hAnsi="Arial" w:cs="Arial"/>
                <w:spacing w:val="0"/>
                <w:sz w:val="18"/>
                <w:szCs w:val="18"/>
                <w:lang w:val="es-CO"/>
              </w:rPr>
              <w:t>”.</w:t>
            </w:r>
          </w:p>
          <w:p w14:paraId="3841AA95" w14:textId="77777777" w:rsidR="009907F1" w:rsidRPr="00A928F3" w:rsidRDefault="009907F1" w:rsidP="009907F1">
            <w:pPr>
              <w:autoSpaceDE/>
              <w:autoSpaceDN/>
              <w:jc w:val="both"/>
              <w:rPr>
                <w:rFonts w:ascii="Arial" w:hAnsi="Arial" w:cs="Arial"/>
                <w:b/>
                <w:bCs/>
                <w:spacing w:val="0"/>
                <w:sz w:val="18"/>
                <w:szCs w:val="18"/>
                <w:lang w:val="es-CO" w:eastAsia="es-CO"/>
              </w:rPr>
            </w:pPr>
            <w:r w:rsidRPr="00A928F3">
              <w:rPr>
                <w:rFonts w:ascii="Arial" w:hAnsi="Arial" w:cs="Arial"/>
                <w:i/>
                <w:spacing w:val="0"/>
                <w:sz w:val="18"/>
                <w:szCs w:val="18"/>
                <w:lang w:val="en-US" w:eastAsia="es-CO"/>
              </w:rPr>
              <w:t>(</w:t>
            </w:r>
            <w:r w:rsidRPr="00A928F3">
              <w:rPr>
                <w:rFonts w:ascii="Arial" w:hAnsi="Arial" w:cs="Arial"/>
                <w:i/>
                <w:spacing w:val="0"/>
                <w:sz w:val="18"/>
                <w:szCs w:val="18"/>
                <w:lang w:val="es-CO" w:eastAsia="es-CO"/>
              </w:rPr>
              <w:t>Numérico</w:t>
            </w:r>
            <w:r w:rsidRPr="00A928F3">
              <w:rPr>
                <w:rFonts w:ascii="Arial" w:hAnsi="Arial" w:cs="Arial"/>
                <w:i/>
                <w:spacing w:val="0"/>
                <w:sz w:val="18"/>
                <w:szCs w:val="18"/>
                <w:lang w:val="en-US" w:eastAsia="es-CO"/>
              </w:rPr>
              <w:t>)</w:t>
            </w:r>
          </w:p>
        </w:tc>
      </w:tr>
      <w:tr w:rsidR="009907F1" w:rsidRPr="00A928F3" w14:paraId="1A652384" w14:textId="77777777" w:rsidTr="009907F1">
        <w:trPr>
          <w:trHeight w:val="364"/>
        </w:trPr>
        <w:tc>
          <w:tcPr>
            <w:tcW w:w="1008" w:type="dxa"/>
            <w:vAlign w:val="center"/>
          </w:tcPr>
          <w:p w14:paraId="29452AF6" w14:textId="77777777" w:rsidR="009907F1" w:rsidRPr="00D85D5E" w:rsidRDefault="009907F1" w:rsidP="009907F1">
            <w:pPr>
              <w:autoSpaceDE/>
              <w:autoSpaceDN/>
              <w:jc w:val="center"/>
              <w:rPr>
                <w:rFonts w:ascii="Arial" w:hAnsi="Arial" w:cs="Arial"/>
                <w:spacing w:val="0"/>
                <w:sz w:val="18"/>
                <w:szCs w:val="18"/>
                <w:lang w:val="es-CO" w:eastAsia="es-CO"/>
              </w:rPr>
            </w:pPr>
            <w:r w:rsidRPr="00D85D5E">
              <w:rPr>
                <w:rFonts w:ascii="Arial" w:hAnsi="Arial" w:cs="Arial"/>
                <w:spacing w:val="0"/>
                <w:sz w:val="18"/>
                <w:szCs w:val="18"/>
                <w:lang w:val="es-CO" w:eastAsia="es-CO"/>
              </w:rPr>
              <w:t>6</w:t>
            </w:r>
          </w:p>
        </w:tc>
        <w:tc>
          <w:tcPr>
            <w:tcW w:w="1842" w:type="dxa"/>
            <w:vAlign w:val="center"/>
          </w:tcPr>
          <w:p w14:paraId="5D8DE26D" w14:textId="77777777" w:rsidR="009907F1" w:rsidRPr="00D85D5E" w:rsidRDefault="009907F1" w:rsidP="009907F1">
            <w:pPr>
              <w:autoSpaceDE/>
              <w:autoSpaceDN/>
              <w:rPr>
                <w:rFonts w:ascii="Arial" w:hAnsi="Arial" w:cs="Arial"/>
                <w:spacing w:val="0"/>
                <w:sz w:val="18"/>
                <w:szCs w:val="18"/>
                <w:lang w:val="es-CO" w:eastAsia="es-CO"/>
              </w:rPr>
            </w:pPr>
            <w:r w:rsidRPr="00D85D5E">
              <w:rPr>
                <w:rFonts w:ascii="Arial" w:hAnsi="Arial" w:cs="Arial"/>
                <w:spacing w:val="0"/>
                <w:sz w:val="18"/>
                <w:szCs w:val="18"/>
                <w:lang w:val="es-CO" w:eastAsia="es-CO"/>
              </w:rPr>
              <w:t>Forma de liquidación</w:t>
            </w:r>
          </w:p>
        </w:tc>
        <w:tc>
          <w:tcPr>
            <w:tcW w:w="6521" w:type="dxa"/>
            <w:vAlign w:val="center"/>
          </w:tcPr>
          <w:p w14:paraId="27345F3E" w14:textId="4D04F4A0" w:rsidR="0013707B" w:rsidRPr="00D85D5E" w:rsidRDefault="009907F1" w:rsidP="0013707B">
            <w:pPr>
              <w:autoSpaceDE/>
              <w:autoSpaceDN/>
              <w:jc w:val="both"/>
              <w:rPr>
                <w:rFonts w:ascii="Arial" w:hAnsi="Arial" w:cs="Arial"/>
                <w:spacing w:val="0"/>
                <w:sz w:val="18"/>
                <w:szCs w:val="18"/>
                <w:lang w:val="es-CO"/>
              </w:rPr>
            </w:pPr>
            <w:r w:rsidRPr="00D85D5E">
              <w:rPr>
                <w:rFonts w:ascii="Arial" w:hAnsi="Arial" w:cs="Arial"/>
                <w:spacing w:val="0"/>
                <w:sz w:val="18"/>
                <w:szCs w:val="18"/>
                <w:lang w:val="es-CO" w:eastAsia="es-CO"/>
              </w:rPr>
              <w:t xml:space="preserve">Registre el código de la forma de liquidación del contrato </w:t>
            </w:r>
            <w:r w:rsidRPr="00D85D5E">
              <w:rPr>
                <w:rFonts w:ascii="Arial" w:hAnsi="Arial" w:cs="Arial"/>
                <w:spacing w:val="0"/>
                <w:sz w:val="18"/>
                <w:szCs w:val="18"/>
                <w:lang w:val="es-CO"/>
              </w:rPr>
              <w:t xml:space="preserve">de acuerdo </w:t>
            </w:r>
            <w:r w:rsidR="00C6273D">
              <w:rPr>
                <w:rFonts w:ascii="Arial" w:hAnsi="Arial" w:cs="Arial"/>
                <w:spacing w:val="0"/>
                <w:sz w:val="18"/>
                <w:szCs w:val="18"/>
                <w:lang w:val="es-CO"/>
              </w:rPr>
              <w:t xml:space="preserve">con </w:t>
            </w:r>
            <w:r w:rsidR="0013707B" w:rsidRPr="00D85D5E">
              <w:rPr>
                <w:rFonts w:ascii="Arial" w:hAnsi="Arial" w:cs="Arial"/>
                <w:spacing w:val="0"/>
                <w:sz w:val="18"/>
                <w:szCs w:val="18"/>
                <w:lang w:val="es-CO"/>
              </w:rPr>
              <w:t>la siguiente codificación:</w:t>
            </w:r>
          </w:p>
          <w:p w14:paraId="1F3699BA" w14:textId="77777777" w:rsidR="0013707B" w:rsidRPr="00D85D5E" w:rsidRDefault="0013707B" w:rsidP="0013707B">
            <w:pPr>
              <w:autoSpaceDE/>
              <w:autoSpaceDN/>
              <w:jc w:val="both"/>
              <w:rPr>
                <w:rFonts w:ascii="Arial" w:hAnsi="Arial" w:cs="Arial"/>
                <w:spacing w:val="0"/>
                <w:sz w:val="18"/>
                <w:szCs w:val="18"/>
                <w:lang w:val="es-CO"/>
              </w:rPr>
            </w:pPr>
            <w:r w:rsidRPr="00D85D5E">
              <w:rPr>
                <w:rFonts w:ascii="Arial" w:hAnsi="Arial" w:cs="Arial"/>
                <w:spacing w:val="0"/>
                <w:sz w:val="18"/>
                <w:szCs w:val="18"/>
                <w:lang w:val="es-CO"/>
              </w:rPr>
              <w:t>1 = Por diferencias (Non-Delivery)</w:t>
            </w:r>
          </w:p>
          <w:p w14:paraId="0CB443FF" w14:textId="77777777" w:rsidR="0013707B" w:rsidRPr="00D85D5E" w:rsidRDefault="0013707B" w:rsidP="0013707B">
            <w:pPr>
              <w:autoSpaceDE/>
              <w:autoSpaceDN/>
              <w:jc w:val="both"/>
              <w:rPr>
                <w:rFonts w:ascii="Arial" w:hAnsi="Arial" w:cs="Arial"/>
                <w:spacing w:val="0"/>
                <w:sz w:val="18"/>
                <w:szCs w:val="18"/>
                <w:lang w:val="es-CO"/>
              </w:rPr>
            </w:pPr>
            <w:r w:rsidRPr="00D85D5E">
              <w:rPr>
                <w:rFonts w:ascii="Arial" w:hAnsi="Arial" w:cs="Arial"/>
                <w:spacing w:val="0"/>
                <w:sz w:val="18"/>
                <w:szCs w:val="18"/>
                <w:lang w:val="es-CO"/>
              </w:rPr>
              <w:t>2 = Con entrega (Delivery)</w:t>
            </w:r>
          </w:p>
          <w:p w14:paraId="7AA155CA" w14:textId="77777777" w:rsidR="009907F1" w:rsidRPr="00D85D5E" w:rsidRDefault="009907F1" w:rsidP="0013707B">
            <w:pPr>
              <w:autoSpaceDE/>
              <w:autoSpaceDN/>
              <w:jc w:val="both"/>
              <w:rPr>
                <w:rFonts w:ascii="Arial" w:hAnsi="Arial" w:cs="Arial"/>
                <w:spacing w:val="0"/>
                <w:sz w:val="18"/>
                <w:szCs w:val="18"/>
                <w:lang w:val="es-CO" w:eastAsia="es-CO"/>
              </w:rPr>
            </w:pPr>
            <w:r w:rsidRPr="00D85D5E">
              <w:rPr>
                <w:rFonts w:ascii="Arial" w:hAnsi="Arial" w:cs="Arial"/>
                <w:i/>
                <w:spacing w:val="0"/>
                <w:sz w:val="18"/>
                <w:szCs w:val="18"/>
                <w:lang w:val="es-CO" w:eastAsia="es-CO"/>
              </w:rPr>
              <w:t>(Numérico)</w:t>
            </w:r>
          </w:p>
        </w:tc>
      </w:tr>
      <w:tr w:rsidR="009907F1" w:rsidRPr="00A928F3" w14:paraId="7CCB702B" w14:textId="77777777" w:rsidTr="009907F1">
        <w:trPr>
          <w:trHeight w:val="364"/>
        </w:trPr>
        <w:tc>
          <w:tcPr>
            <w:tcW w:w="1008" w:type="dxa"/>
            <w:vAlign w:val="center"/>
          </w:tcPr>
          <w:p w14:paraId="35103F9E" w14:textId="77777777" w:rsidR="009907F1" w:rsidRPr="00D85D5E" w:rsidRDefault="009907F1" w:rsidP="009907F1">
            <w:pPr>
              <w:autoSpaceDE/>
              <w:autoSpaceDN/>
              <w:jc w:val="center"/>
              <w:rPr>
                <w:rFonts w:ascii="Arial" w:hAnsi="Arial" w:cs="Arial"/>
                <w:spacing w:val="0"/>
                <w:sz w:val="18"/>
                <w:szCs w:val="18"/>
                <w:lang w:val="es-CO" w:eastAsia="es-CO"/>
              </w:rPr>
            </w:pPr>
            <w:r w:rsidRPr="00D85D5E">
              <w:rPr>
                <w:rFonts w:ascii="Arial" w:hAnsi="Arial" w:cs="Arial"/>
                <w:spacing w:val="0"/>
                <w:sz w:val="18"/>
                <w:szCs w:val="18"/>
                <w:lang w:val="es-CO" w:eastAsia="es-CO"/>
              </w:rPr>
              <w:t>7</w:t>
            </w:r>
          </w:p>
        </w:tc>
        <w:tc>
          <w:tcPr>
            <w:tcW w:w="1842" w:type="dxa"/>
            <w:vAlign w:val="center"/>
          </w:tcPr>
          <w:p w14:paraId="4B6560DF" w14:textId="77777777" w:rsidR="009907F1" w:rsidRPr="00D85D5E" w:rsidRDefault="009907F1" w:rsidP="009907F1">
            <w:pPr>
              <w:autoSpaceDE/>
              <w:autoSpaceDN/>
              <w:rPr>
                <w:rFonts w:ascii="Arial" w:hAnsi="Arial" w:cs="Arial"/>
                <w:spacing w:val="0"/>
                <w:sz w:val="18"/>
                <w:szCs w:val="18"/>
                <w:lang w:val="es-CO" w:eastAsia="es-CO"/>
              </w:rPr>
            </w:pPr>
            <w:r w:rsidRPr="00D85D5E">
              <w:rPr>
                <w:rFonts w:ascii="Arial" w:hAnsi="Arial" w:cs="Arial"/>
                <w:spacing w:val="0"/>
                <w:sz w:val="18"/>
                <w:szCs w:val="18"/>
                <w:lang w:val="es-CO" w:eastAsia="es-CO"/>
              </w:rPr>
              <w:t>Intercambio prima</w:t>
            </w:r>
          </w:p>
        </w:tc>
        <w:tc>
          <w:tcPr>
            <w:tcW w:w="6521" w:type="dxa"/>
            <w:vAlign w:val="center"/>
          </w:tcPr>
          <w:p w14:paraId="0B422800" w14:textId="77777777" w:rsidR="009907F1" w:rsidRPr="00D85D5E" w:rsidRDefault="009907F1" w:rsidP="009907F1">
            <w:pPr>
              <w:autoSpaceDE/>
              <w:autoSpaceDN/>
              <w:jc w:val="both"/>
              <w:rPr>
                <w:rFonts w:ascii="Arial" w:hAnsi="Arial" w:cs="Arial"/>
                <w:spacing w:val="0"/>
                <w:sz w:val="18"/>
                <w:szCs w:val="18"/>
                <w:lang w:val="es-CO"/>
              </w:rPr>
            </w:pPr>
            <w:r w:rsidRPr="00D85D5E">
              <w:rPr>
                <w:rFonts w:ascii="Arial" w:hAnsi="Arial" w:cs="Arial"/>
                <w:spacing w:val="0"/>
                <w:sz w:val="18"/>
                <w:szCs w:val="18"/>
                <w:lang w:val="es-CO" w:eastAsia="es-CO"/>
              </w:rPr>
              <w:t xml:space="preserve">Registre el código de la modalidad de pago de prima de la opción </w:t>
            </w:r>
            <w:r w:rsidRPr="00D85D5E">
              <w:rPr>
                <w:rFonts w:ascii="Arial" w:hAnsi="Arial" w:cs="Arial"/>
                <w:spacing w:val="0"/>
                <w:sz w:val="18"/>
                <w:szCs w:val="18"/>
                <w:lang w:val="es-CO"/>
              </w:rPr>
              <w:t xml:space="preserve">de acuerdo </w:t>
            </w:r>
            <w:r w:rsidR="0013707B" w:rsidRPr="00D85D5E">
              <w:rPr>
                <w:rFonts w:ascii="Arial" w:hAnsi="Arial" w:cs="Arial"/>
                <w:spacing w:val="0"/>
                <w:sz w:val="18"/>
                <w:szCs w:val="18"/>
                <w:lang w:val="es-CO"/>
              </w:rPr>
              <w:t>con la siguiente codificación:</w:t>
            </w:r>
          </w:p>
          <w:p w14:paraId="04054B70" w14:textId="77777777" w:rsidR="0013707B" w:rsidRPr="00D85D5E" w:rsidRDefault="0013707B" w:rsidP="0013707B">
            <w:pPr>
              <w:autoSpaceDE/>
              <w:autoSpaceDN/>
              <w:jc w:val="both"/>
              <w:rPr>
                <w:rFonts w:ascii="Arial" w:hAnsi="Arial" w:cs="Arial"/>
                <w:spacing w:val="0"/>
                <w:sz w:val="18"/>
                <w:szCs w:val="18"/>
                <w:lang w:val="es-CO" w:eastAsia="es-CO"/>
              </w:rPr>
            </w:pPr>
            <w:r w:rsidRPr="00D85D5E">
              <w:rPr>
                <w:rFonts w:ascii="Arial" w:hAnsi="Arial" w:cs="Arial"/>
                <w:spacing w:val="0"/>
                <w:sz w:val="18"/>
                <w:szCs w:val="18"/>
                <w:lang w:val="es-CO" w:eastAsia="es-CO"/>
              </w:rPr>
              <w:t>1 = Al momento de la celebración</w:t>
            </w:r>
          </w:p>
          <w:p w14:paraId="5A2BCD72" w14:textId="77777777" w:rsidR="0013707B" w:rsidRPr="00D85D5E" w:rsidRDefault="0013707B" w:rsidP="0013707B">
            <w:pPr>
              <w:autoSpaceDE/>
              <w:autoSpaceDN/>
              <w:jc w:val="both"/>
              <w:rPr>
                <w:rFonts w:ascii="Arial" w:hAnsi="Arial" w:cs="Arial"/>
                <w:spacing w:val="0"/>
                <w:sz w:val="18"/>
                <w:szCs w:val="18"/>
                <w:lang w:val="es-CO" w:eastAsia="es-CO"/>
              </w:rPr>
            </w:pPr>
            <w:r w:rsidRPr="00D85D5E">
              <w:rPr>
                <w:rFonts w:ascii="Arial" w:hAnsi="Arial" w:cs="Arial"/>
                <w:spacing w:val="0"/>
                <w:sz w:val="18"/>
                <w:szCs w:val="18"/>
                <w:lang w:val="es-CO" w:eastAsia="es-CO"/>
              </w:rPr>
              <w:t>2 = Al vencimiento del contrato</w:t>
            </w:r>
          </w:p>
          <w:p w14:paraId="5D756C5F" w14:textId="77777777" w:rsidR="009907F1" w:rsidRPr="00D85D5E" w:rsidRDefault="009907F1" w:rsidP="009907F1">
            <w:pPr>
              <w:autoSpaceDE/>
              <w:autoSpaceDN/>
              <w:jc w:val="both"/>
              <w:rPr>
                <w:rFonts w:ascii="Arial" w:hAnsi="Arial" w:cs="Arial"/>
                <w:spacing w:val="0"/>
                <w:sz w:val="18"/>
                <w:szCs w:val="18"/>
                <w:lang w:val="es-CO" w:eastAsia="es-CO"/>
              </w:rPr>
            </w:pPr>
            <w:r w:rsidRPr="00D85D5E">
              <w:rPr>
                <w:rFonts w:ascii="Arial" w:hAnsi="Arial" w:cs="Arial"/>
                <w:i/>
                <w:spacing w:val="0"/>
                <w:sz w:val="18"/>
                <w:szCs w:val="18"/>
                <w:lang w:val="es-CO" w:eastAsia="es-CO"/>
              </w:rPr>
              <w:t>(Numérico)</w:t>
            </w:r>
          </w:p>
        </w:tc>
      </w:tr>
      <w:tr w:rsidR="009907F1" w:rsidRPr="00A928F3" w14:paraId="18394F17" w14:textId="77777777" w:rsidTr="009907F1">
        <w:trPr>
          <w:trHeight w:val="364"/>
        </w:trPr>
        <w:tc>
          <w:tcPr>
            <w:tcW w:w="1008" w:type="dxa"/>
            <w:vAlign w:val="center"/>
          </w:tcPr>
          <w:p w14:paraId="239B24E6"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8</w:t>
            </w:r>
          </w:p>
        </w:tc>
        <w:tc>
          <w:tcPr>
            <w:tcW w:w="1842" w:type="dxa"/>
            <w:vAlign w:val="center"/>
          </w:tcPr>
          <w:p w14:paraId="11E34806"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Moneda liquidación</w:t>
            </w:r>
          </w:p>
        </w:tc>
        <w:tc>
          <w:tcPr>
            <w:tcW w:w="6521" w:type="dxa"/>
            <w:vAlign w:val="center"/>
          </w:tcPr>
          <w:p w14:paraId="574ED80F" w14:textId="5A36BF8A" w:rsidR="009907F1" w:rsidRPr="00D85D5E" w:rsidRDefault="00A928F3"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código </w:t>
            </w:r>
            <w:r w:rsidR="001E2D52">
              <w:rPr>
                <w:rFonts w:ascii="Arial" w:hAnsi="Arial" w:cs="Arial"/>
                <w:spacing w:val="0"/>
                <w:sz w:val="18"/>
                <w:szCs w:val="18"/>
                <w:lang w:val="es-CO" w:eastAsia="es-CO"/>
              </w:rPr>
              <w:t xml:space="preserve">alfabético </w:t>
            </w:r>
            <w:r w:rsidRPr="00A928F3">
              <w:rPr>
                <w:rFonts w:ascii="Arial" w:hAnsi="Arial" w:cs="Arial"/>
                <w:spacing w:val="0"/>
                <w:sz w:val="18"/>
                <w:szCs w:val="18"/>
                <w:lang w:val="es-CO" w:eastAsia="es-CO"/>
              </w:rPr>
              <w:t>de la moneda de acuerdo con la codificación internacional de la ISO 4217:2015</w:t>
            </w:r>
            <w:r>
              <w:rPr>
                <w:rFonts w:ascii="Arial" w:hAnsi="Arial" w:cs="Arial"/>
                <w:spacing w:val="0"/>
                <w:sz w:val="18"/>
                <w:szCs w:val="18"/>
                <w:lang w:val="es-CO" w:eastAsia="es-CO"/>
              </w:rPr>
              <w:t>.</w:t>
            </w:r>
            <w:r w:rsidRPr="00A928F3">
              <w:rPr>
                <w:rFonts w:ascii="Arial" w:hAnsi="Arial" w:cs="Arial"/>
                <w:spacing w:val="0"/>
                <w:sz w:val="18"/>
                <w:szCs w:val="18"/>
                <w:lang w:val="es-CO" w:eastAsia="es-CO"/>
              </w:rPr>
              <w:t xml:space="preserve"> </w:t>
            </w:r>
            <w:r w:rsidR="009907F1" w:rsidRPr="00A928F3">
              <w:rPr>
                <w:rFonts w:ascii="Arial" w:hAnsi="Arial" w:cs="Arial"/>
                <w:spacing w:val="0"/>
                <w:sz w:val="18"/>
                <w:szCs w:val="18"/>
                <w:lang w:val="es-CO" w:eastAsia="es-CO"/>
              </w:rPr>
              <w:t xml:space="preserve">Si la liquidación es con entrega </w:t>
            </w:r>
            <w:r w:rsidR="009907F1" w:rsidRPr="00D85D5E">
              <w:rPr>
                <w:rFonts w:ascii="Arial" w:hAnsi="Arial" w:cs="Arial"/>
                <w:spacing w:val="0"/>
                <w:sz w:val="18"/>
                <w:szCs w:val="18"/>
                <w:lang w:val="es-CO" w:eastAsia="es-CO"/>
              </w:rPr>
              <w:t>(</w:t>
            </w:r>
            <w:r w:rsidR="009907F1" w:rsidRPr="00C6273D">
              <w:rPr>
                <w:rFonts w:ascii="Arial" w:hAnsi="Arial" w:cs="Arial"/>
                <w:i/>
                <w:spacing w:val="0"/>
                <w:sz w:val="18"/>
                <w:szCs w:val="18"/>
                <w:lang w:val="es-CO" w:eastAsia="es-CO"/>
              </w:rPr>
              <w:t>delivery</w:t>
            </w:r>
            <w:r w:rsidR="009907F1" w:rsidRPr="00D85D5E">
              <w:rPr>
                <w:rFonts w:ascii="Arial" w:hAnsi="Arial" w:cs="Arial"/>
                <w:spacing w:val="0"/>
                <w:sz w:val="18"/>
                <w:szCs w:val="18"/>
                <w:lang w:val="es-CO" w:eastAsia="es-CO"/>
              </w:rPr>
              <w:t xml:space="preserve">) deje en blanco. </w:t>
            </w:r>
          </w:p>
          <w:p w14:paraId="06C3950A" w14:textId="29BDF4C2" w:rsidR="009907F1" w:rsidRPr="0017430B" w:rsidRDefault="009907F1" w:rsidP="009907F1">
            <w:pPr>
              <w:autoSpaceDE/>
              <w:autoSpaceDN/>
              <w:jc w:val="both"/>
              <w:rPr>
                <w:rFonts w:ascii="Arial" w:hAnsi="Arial" w:cs="Arial"/>
                <w:b/>
                <w:bCs/>
                <w:i/>
                <w:iCs/>
                <w:spacing w:val="0"/>
                <w:sz w:val="18"/>
                <w:szCs w:val="18"/>
                <w:lang w:val="es-CO"/>
              </w:rPr>
            </w:pPr>
            <w:r w:rsidRPr="0017430B">
              <w:rPr>
                <w:rFonts w:ascii="Arial" w:hAnsi="Arial" w:cs="Arial"/>
                <w:i/>
                <w:iCs/>
                <w:spacing w:val="0"/>
                <w:sz w:val="18"/>
                <w:szCs w:val="18"/>
                <w:lang w:val="es-CO" w:eastAsia="es-CO"/>
              </w:rPr>
              <w:t>(</w:t>
            </w:r>
            <w:r w:rsidR="00BF503C" w:rsidRPr="0017430B">
              <w:rPr>
                <w:rFonts w:ascii="Arial" w:hAnsi="Arial" w:cs="Arial"/>
                <w:i/>
                <w:iCs/>
                <w:spacing w:val="0"/>
                <w:sz w:val="18"/>
                <w:szCs w:val="18"/>
                <w:lang w:val="es-CO" w:eastAsia="es-CO"/>
              </w:rPr>
              <w:t>Alfa</w:t>
            </w:r>
            <w:r w:rsidR="00BF503C">
              <w:rPr>
                <w:rFonts w:ascii="Arial" w:hAnsi="Arial" w:cs="Arial"/>
                <w:i/>
                <w:iCs/>
                <w:spacing w:val="0"/>
                <w:sz w:val="18"/>
                <w:szCs w:val="18"/>
                <w:lang w:val="es-CO" w:eastAsia="es-CO"/>
              </w:rPr>
              <w:t>bético</w:t>
            </w:r>
            <w:r w:rsidRPr="0017430B">
              <w:rPr>
                <w:rFonts w:ascii="Arial" w:hAnsi="Arial" w:cs="Arial"/>
                <w:i/>
                <w:iCs/>
                <w:spacing w:val="0"/>
                <w:sz w:val="18"/>
                <w:szCs w:val="18"/>
                <w:lang w:val="es-CO" w:eastAsia="es-CO"/>
              </w:rPr>
              <w:t>)</w:t>
            </w:r>
          </w:p>
        </w:tc>
      </w:tr>
      <w:tr w:rsidR="009907F1" w:rsidRPr="00A928F3" w14:paraId="3877E032" w14:textId="77777777" w:rsidTr="009907F1">
        <w:trPr>
          <w:trHeight w:val="364"/>
        </w:trPr>
        <w:tc>
          <w:tcPr>
            <w:tcW w:w="1008" w:type="dxa"/>
            <w:vAlign w:val="center"/>
          </w:tcPr>
          <w:p w14:paraId="699BF08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9</w:t>
            </w:r>
          </w:p>
        </w:tc>
        <w:tc>
          <w:tcPr>
            <w:tcW w:w="1842" w:type="dxa"/>
            <w:vAlign w:val="center"/>
          </w:tcPr>
          <w:p w14:paraId="1E668C30"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Tipo de estrategia</w:t>
            </w:r>
          </w:p>
        </w:tc>
        <w:tc>
          <w:tcPr>
            <w:tcW w:w="6521" w:type="dxa"/>
            <w:vAlign w:val="center"/>
          </w:tcPr>
          <w:p w14:paraId="5F1CC28F" w14:textId="3FE91B36" w:rsidR="009907F1" w:rsidRPr="00A928F3" w:rsidRDefault="009907F1" w:rsidP="00A928F3">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En caso de que el derivado haga parte de una estrategia en los términos del numeral 5.1.5 del capítulo XVIII de la Circular Básica Contable y Financiera</w:t>
            </w:r>
            <w:r w:rsidR="00635739">
              <w:rPr>
                <w:rFonts w:ascii="Arial" w:hAnsi="Arial" w:cs="Arial"/>
                <w:spacing w:val="0"/>
                <w:sz w:val="18"/>
                <w:szCs w:val="18"/>
                <w:lang w:val="es-CO" w:eastAsia="es-CO"/>
              </w:rPr>
              <w:t xml:space="preserve"> o el que resulte aplicable</w:t>
            </w:r>
            <w:r w:rsidRPr="00A928F3">
              <w:rPr>
                <w:rFonts w:ascii="Arial" w:hAnsi="Arial" w:cs="Arial"/>
                <w:spacing w:val="0"/>
                <w:sz w:val="18"/>
                <w:szCs w:val="18"/>
                <w:lang w:val="es-CO" w:eastAsia="es-CO"/>
              </w:rPr>
              <w:t xml:space="preserve">, registre el </w:t>
            </w:r>
            <w:r w:rsidR="00C6273D">
              <w:rPr>
                <w:rFonts w:ascii="Arial" w:hAnsi="Arial" w:cs="Arial"/>
                <w:spacing w:val="0"/>
                <w:sz w:val="18"/>
                <w:szCs w:val="18"/>
                <w:lang w:val="es-CO" w:eastAsia="es-CO"/>
              </w:rPr>
              <w:t>código del tipo</w:t>
            </w:r>
            <w:r w:rsidRPr="00A928F3">
              <w:rPr>
                <w:rFonts w:ascii="Arial" w:hAnsi="Arial" w:cs="Arial"/>
                <w:spacing w:val="0"/>
                <w:sz w:val="18"/>
                <w:szCs w:val="18"/>
                <w:lang w:val="es-CO" w:eastAsia="es-CO"/>
              </w:rPr>
              <w:t xml:space="preserve"> de estrategia a la que pertenece</w:t>
            </w:r>
            <w:r w:rsidRPr="00A928F3">
              <w:rPr>
                <w:rFonts w:ascii="Arial" w:hAnsi="Arial" w:cs="Arial"/>
                <w:bCs/>
                <w:spacing w:val="0"/>
                <w:sz w:val="18"/>
                <w:szCs w:val="18"/>
                <w:lang w:val="es-CO" w:eastAsia="es-CO"/>
              </w:rPr>
              <w:t xml:space="preserve">, </w:t>
            </w:r>
            <w:r w:rsidR="00A928F3">
              <w:rPr>
                <w:rFonts w:ascii="Arial" w:hAnsi="Arial" w:cs="Arial"/>
                <w:bCs/>
                <w:spacing w:val="0"/>
                <w:sz w:val="18"/>
                <w:szCs w:val="18"/>
                <w:lang w:val="es-CO" w:eastAsia="es-CO"/>
              </w:rPr>
              <w:t xml:space="preserve">de acuerdo con </w:t>
            </w:r>
            <w:r w:rsidR="0013707B">
              <w:rPr>
                <w:rFonts w:ascii="Arial" w:hAnsi="Arial" w:cs="Arial"/>
                <w:bCs/>
                <w:spacing w:val="0"/>
                <w:sz w:val="18"/>
                <w:szCs w:val="18"/>
                <w:lang w:val="es-CO" w:eastAsia="es-CO"/>
              </w:rPr>
              <w:t>la</w:t>
            </w:r>
            <w:r w:rsidRPr="00A928F3">
              <w:rPr>
                <w:rFonts w:ascii="Arial" w:hAnsi="Arial" w:cs="Arial"/>
                <w:spacing w:val="0"/>
                <w:sz w:val="18"/>
                <w:szCs w:val="18"/>
                <w:lang w:val="es-CO"/>
              </w:rPr>
              <w:t xml:space="preserve"> Tabla Derivados, en la hoja “Tipo de Estrategia”.</w:t>
            </w:r>
          </w:p>
          <w:p w14:paraId="6D60DFD5" w14:textId="3F81D6E7" w:rsidR="009907F1" w:rsidRPr="00A928F3" w:rsidRDefault="009907F1" w:rsidP="00C6273D">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 xml:space="preserve"> (</w:t>
            </w:r>
            <w:r w:rsidR="00C6273D">
              <w:rPr>
                <w:rFonts w:ascii="Arial" w:hAnsi="Arial" w:cs="Arial"/>
                <w:i/>
                <w:spacing w:val="0"/>
                <w:sz w:val="18"/>
                <w:szCs w:val="18"/>
                <w:lang w:val="es-CO" w:eastAsia="es-CO"/>
              </w:rPr>
              <w:t>Numérico</w:t>
            </w:r>
            <w:r w:rsidRPr="00A928F3">
              <w:rPr>
                <w:rFonts w:ascii="Arial" w:hAnsi="Arial" w:cs="Arial"/>
                <w:i/>
                <w:spacing w:val="0"/>
                <w:sz w:val="18"/>
                <w:szCs w:val="18"/>
                <w:lang w:val="es-CO" w:eastAsia="es-CO"/>
              </w:rPr>
              <w:t>)</w:t>
            </w:r>
          </w:p>
        </w:tc>
      </w:tr>
      <w:tr w:rsidR="009907F1" w:rsidRPr="00A928F3" w14:paraId="6FD0CA26" w14:textId="77777777" w:rsidTr="009907F1">
        <w:trPr>
          <w:trHeight w:val="364"/>
        </w:trPr>
        <w:tc>
          <w:tcPr>
            <w:tcW w:w="1008" w:type="dxa"/>
            <w:vAlign w:val="center"/>
          </w:tcPr>
          <w:p w14:paraId="69E0B4B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10</w:t>
            </w:r>
          </w:p>
        </w:tc>
        <w:tc>
          <w:tcPr>
            <w:tcW w:w="1842" w:type="dxa"/>
            <w:vAlign w:val="center"/>
          </w:tcPr>
          <w:p w14:paraId="6C8155B9"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Identificación estrategia</w:t>
            </w:r>
          </w:p>
        </w:tc>
        <w:tc>
          <w:tcPr>
            <w:tcW w:w="6521" w:type="dxa"/>
            <w:vAlign w:val="center"/>
          </w:tcPr>
          <w:p w14:paraId="38C28F78" w14:textId="06D441A8"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En caso de que el derivado haga parte de una estrategia en los términos del numeral 5.1.5 del capítulo XVIII de la Circular Básica Contable y Financiera</w:t>
            </w:r>
            <w:r w:rsidR="00635739">
              <w:rPr>
                <w:rFonts w:ascii="Arial" w:hAnsi="Arial" w:cs="Arial"/>
                <w:spacing w:val="0"/>
                <w:sz w:val="18"/>
                <w:szCs w:val="18"/>
                <w:lang w:val="es-CO" w:eastAsia="es-CO"/>
              </w:rPr>
              <w:t xml:space="preserve"> o el que resulte aplicable</w:t>
            </w:r>
            <w:r w:rsidRPr="00A928F3">
              <w:rPr>
                <w:rFonts w:ascii="Arial" w:hAnsi="Arial" w:cs="Arial"/>
                <w:spacing w:val="0"/>
                <w:sz w:val="18"/>
                <w:szCs w:val="18"/>
                <w:lang w:val="es-CO" w:eastAsia="es-CO"/>
              </w:rPr>
              <w:t>, registre el número de identificación asignado a la estrategia por la entidad reportante, el cuál debe ser un identificador único a cada estrategia celebrada por la entidad</w:t>
            </w:r>
          </w:p>
          <w:p w14:paraId="1B06D2C7" w14:textId="77777777" w:rsidR="009907F1" w:rsidRPr="0017430B" w:rsidRDefault="009907F1" w:rsidP="009907F1">
            <w:pPr>
              <w:autoSpaceDE/>
              <w:autoSpaceDN/>
              <w:jc w:val="both"/>
              <w:rPr>
                <w:rFonts w:ascii="Arial" w:hAnsi="Arial" w:cs="Arial"/>
                <w:i/>
                <w:spacing w:val="0"/>
                <w:sz w:val="18"/>
                <w:szCs w:val="18"/>
                <w:lang w:val="es-CO" w:eastAsia="es-CO"/>
              </w:rPr>
            </w:pPr>
            <w:r w:rsidRPr="00A928F3">
              <w:rPr>
                <w:rFonts w:ascii="Arial" w:hAnsi="Arial" w:cs="Arial"/>
                <w:i/>
                <w:spacing w:val="0"/>
                <w:sz w:val="18"/>
                <w:szCs w:val="18"/>
                <w:lang w:val="es-CO" w:eastAsia="es-CO"/>
              </w:rPr>
              <w:t xml:space="preserve"> </w:t>
            </w:r>
            <w:r w:rsidRPr="0017430B">
              <w:rPr>
                <w:rFonts w:ascii="Arial" w:hAnsi="Arial" w:cs="Arial"/>
                <w:i/>
                <w:spacing w:val="0"/>
                <w:sz w:val="18"/>
                <w:szCs w:val="18"/>
                <w:lang w:val="es-CO" w:eastAsia="es-CO"/>
              </w:rPr>
              <w:t>(Alfanumérico)</w:t>
            </w:r>
          </w:p>
        </w:tc>
      </w:tr>
      <w:tr w:rsidR="009907F1" w:rsidRPr="00A928F3" w14:paraId="24ECEE45" w14:textId="77777777" w:rsidTr="0017430B">
        <w:trPr>
          <w:trHeight w:val="364"/>
        </w:trPr>
        <w:tc>
          <w:tcPr>
            <w:tcW w:w="1008" w:type="dxa"/>
            <w:shd w:val="clear" w:color="auto" w:fill="auto"/>
            <w:vAlign w:val="center"/>
          </w:tcPr>
          <w:p w14:paraId="37E7F3F0" w14:textId="77777777" w:rsidR="009907F1" w:rsidRPr="0017430B" w:rsidRDefault="009907F1" w:rsidP="009907F1">
            <w:pPr>
              <w:autoSpaceDE/>
              <w:autoSpaceDN/>
              <w:jc w:val="center"/>
              <w:rPr>
                <w:rFonts w:ascii="Arial" w:hAnsi="Arial" w:cs="Arial"/>
                <w:spacing w:val="0"/>
                <w:sz w:val="18"/>
                <w:szCs w:val="18"/>
                <w:lang w:val="es-CO" w:eastAsia="es-CO"/>
              </w:rPr>
            </w:pPr>
            <w:r w:rsidRPr="0017430B">
              <w:rPr>
                <w:rFonts w:ascii="Arial" w:hAnsi="Arial" w:cs="Arial"/>
                <w:spacing w:val="0"/>
                <w:sz w:val="18"/>
                <w:szCs w:val="18"/>
                <w:lang w:val="es-CO" w:eastAsia="es-CO"/>
              </w:rPr>
              <w:t>11</w:t>
            </w:r>
          </w:p>
        </w:tc>
        <w:tc>
          <w:tcPr>
            <w:tcW w:w="1842" w:type="dxa"/>
            <w:shd w:val="clear" w:color="auto" w:fill="auto"/>
            <w:vAlign w:val="center"/>
          </w:tcPr>
          <w:p w14:paraId="588619D3" w14:textId="77777777" w:rsidR="009907F1" w:rsidRPr="0017430B" w:rsidRDefault="009907F1" w:rsidP="009907F1">
            <w:pPr>
              <w:autoSpaceDE/>
              <w:autoSpaceDN/>
              <w:rPr>
                <w:rFonts w:ascii="Arial" w:hAnsi="Arial" w:cs="Arial"/>
                <w:spacing w:val="0"/>
                <w:sz w:val="18"/>
                <w:szCs w:val="18"/>
                <w:lang w:val="es-CO" w:eastAsia="es-CO"/>
              </w:rPr>
            </w:pPr>
            <w:r w:rsidRPr="0017430B">
              <w:rPr>
                <w:rFonts w:ascii="Arial" w:hAnsi="Arial" w:cs="Arial"/>
                <w:spacing w:val="0"/>
                <w:sz w:val="18"/>
                <w:szCs w:val="18"/>
                <w:lang w:val="es-CO" w:eastAsia="es-CO"/>
              </w:rPr>
              <w:t>Ramo de seguros</w:t>
            </w:r>
          </w:p>
        </w:tc>
        <w:tc>
          <w:tcPr>
            <w:tcW w:w="6521" w:type="dxa"/>
            <w:shd w:val="clear" w:color="auto" w:fill="auto"/>
            <w:vAlign w:val="bottom"/>
          </w:tcPr>
          <w:p w14:paraId="2B99931D" w14:textId="77777777" w:rsidR="009907F1" w:rsidRPr="0017430B" w:rsidRDefault="009907F1" w:rsidP="009907F1">
            <w:pPr>
              <w:autoSpaceDE/>
              <w:autoSpaceDN/>
              <w:jc w:val="both"/>
              <w:rPr>
                <w:rFonts w:ascii="Arial" w:hAnsi="Arial" w:cs="Arial"/>
                <w:spacing w:val="0"/>
                <w:sz w:val="18"/>
                <w:szCs w:val="18"/>
                <w:lang w:val="es-CO" w:eastAsia="es-CO"/>
              </w:rPr>
            </w:pPr>
            <w:r w:rsidRPr="0017430B">
              <w:rPr>
                <w:rFonts w:ascii="Arial" w:hAnsi="Arial" w:cs="Arial"/>
                <w:spacing w:val="0"/>
                <w:sz w:val="18"/>
                <w:szCs w:val="18"/>
                <w:lang w:val="es-CO" w:eastAsia="es-CO"/>
              </w:rPr>
              <w:t xml:space="preserve">Para uso exclusivo de las entidades aseguradoras y sociedades de capitalización. </w:t>
            </w:r>
          </w:p>
          <w:p w14:paraId="3DAD82BF" w14:textId="4620C5C7" w:rsidR="009907F1" w:rsidRPr="0017430B" w:rsidRDefault="009907F1" w:rsidP="009907F1">
            <w:pPr>
              <w:jc w:val="both"/>
              <w:rPr>
                <w:rFonts w:ascii="Arial" w:hAnsi="Arial" w:cs="Arial"/>
                <w:sz w:val="18"/>
                <w:szCs w:val="18"/>
                <w:lang w:val="es-CO"/>
              </w:rPr>
            </w:pPr>
            <w:r w:rsidRPr="0017430B">
              <w:rPr>
                <w:rFonts w:ascii="Arial" w:hAnsi="Arial" w:cs="Arial"/>
                <w:spacing w:val="0"/>
                <w:sz w:val="18"/>
                <w:szCs w:val="18"/>
                <w:lang w:val="es-CO" w:eastAsia="es-CO"/>
              </w:rPr>
              <w:t xml:space="preserve">Registre el código del ramo de seguros al que </w:t>
            </w:r>
            <w:r w:rsidR="00635739">
              <w:rPr>
                <w:rFonts w:ascii="Arial" w:hAnsi="Arial" w:cs="Arial"/>
                <w:spacing w:val="0"/>
                <w:sz w:val="18"/>
                <w:szCs w:val="18"/>
                <w:lang w:val="es-CO" w:eastAsia="es-CO"/>
              </w:rPr>
              <w:t>se encuentra asociado el instrumento derivado</w:t>
            </w:r>
            <w:r w:rsidR="00883A80" w:rsidRPr="0017430B">
              <w:rPr>
                <w:rFonts w:ascii="Arial" w:hAnsi="Arial" w:cs="Arial"/>
                <w:spacing w:val="0"/>
                <w:sz w:val="18"/>
                <w:szCs w:val="18"/>
                <w:lang w:val="es-CO" w:eastAsia="es-CO"/>
              </w:rPr>
              <w:t xml:space="preserve">, de acuerdo con </w:t>
            </w:r>
            <w:r w:rsidRPr="0017430B">
              <w:rPr>
                <w:rFonts w:ascii="Arial" w:hAnsi="Arial" w:cs="Arial"/>
                <w:bCs/>
                <w:spacing w:val="0"/>
                <w:sz w:val="18"/>
                <w:szCs w:val="18"/>
                <w:lang w:val="es-CO" w:eastAsia="es-CO"/>
              </w:rPr>
              <w:t>el archivo “Códigos ramos”</w:t>
            </w:r>
            <w:r w:rsidR="00D229B9">
              <w:rPr>
                <w:rFonts w:ascii="Arial" w:hAnsi="Arial" w:cs="Arial"/>
                <w:bCs/>
                <w:spacing w:val="0"/>
                <w:sz w:val="18"/>
                <w:szCs w:val="18"/>
                <w:lang w:val="es-CO" w:eastAsia="es-CO"/>
              </w:rPr>
              <w:t xml:space="preserve">, el cual </w:t>
            </w:r>
            <w:r w:rsidR="00D229B9" w:rsidRPr="00A928F3">
              <w:rPr>
                <w:rFonts w:ascii="Arial" w:hAnsi="Arial" w:cs="Arial"/>
                <w:spacing w:val="0"/>
                <w:sz w:val="18"/>
                <w:szCs w:val="18"/>
                <w:lang w:val="es-CO"/>
              </w:rPr>
              <w:t xml:space="preserve">puede </w:t>
            </w:r>
            <w:r w:rsidR="00D229B9" w:rsidRPr="00A928F3">
              <w:rPr>
                <w:rFonts w:ascii="Arial" w:hAnsi="Arial" w:cs="Arial"/>
                <w:spacing w:val="0"/>
                <w:sz w:val="18"/>
                <w:szCs w:val="18"/>
                <w:lang w:val="es-CO"/>
              </w:rPr>
              <w:lastRenderedPageBreak/>
              <w:t>ser consultad</w:t>
            </w:r>
            <w:r w:rsidR="00D229B9">
              <w:rPr>
                <w:rFonts w:ascii="Arial" w:hAnsi="Arial" w:cs="Arial"/>
                <w:spacing w:val="0"/>
                <w:sz w:val="18"/>
                <w:szCs w:val="18"/>
                <w:lang w:val="es-CO"/>
              </w:rPr>
              <w:t>o</w:t>
            </w:r>
            <w:r w:rsidR="00D229B9" w:rsidRPr="00A928F3">
              <w:rPr>
                <w:rFonts w:ascii="Arial" w:hAnsi="Arial" w:cs="Arial"/>
                <w:spacing w:val="0"/>
                <w:sz w:val="18"/>
                <w:szCs w:val="18"/>
                <w:lang w:val="es-CO"/>
              </w:rPr>
              <w:t xml:space="preserve"> en la página web</w:t>
            </w:r>
            <w:r w:rsidR="00D229B9" w:rsidRPr="00A928F3">
              <w:rPr>
                <w:rFonts w:ascii="Arial" w:hAnsi="Arial" w:cs="Arial"/>
                <w:color w:val="0000FF"/>
                <w:spacing w:val="0"/>
                <w:sz w:val="18"/>
                <w:szCs w:val="18"/>
                <w:lang w:val="es-CO" w:eastAsia="es-CO"/>
              </w:rPr>
              <w:t xml:space="preserve"> </w:t>
            </w:r>
            <w:hyperlink r:id="rId16" w:history="1">
              <w:r w:rsidR="00D229B9" w:rsidRPr="00A928F3">
                <w:rPr>
                  <w:rStyle w:val="Hipervnculo"/>
                  <w:rFonts w:ascii="Arial" w:hAnsi="Arial" w:cs="Arial"/>
                  <w:bCs/>
                  <w:spacing w:val="0"/>
                  <w:sz w:val="18"/>
                  <w:szCs w:val="18"/>
                  <w:lang w:val="es-CO" w:eastAsia="es-CO"/>
                </w:rPr>
                <w:t>www.superfinanciera.gov.co</w:t>
              </w:r>
            </w:hyperlink>
            <w:r w:rsidR="00D229B9" w:rsidRPr="00A928F3">
              <w:rPr>
                <w:rFonts w:ascii="Arial" w:hAnsi="Arial" w:cs="Arial"/>
                <w:bCs/>
                <w:color w:val="0000FF"/>
                <w:spacing w:val="0"/>
                <w:sz w:val="18"/>
                <w:szCs w:val="18"/>
                <w:lang w:val="es-CO" w:eastAsia="es-CO"/>
              </w:rPr>
              <w:t xml:space="preserve">, </w:t>
            </w:r>
            <w:r w:rsidR="00D229B9" w:rsidRPr="00A928F3">
              <w:rPr>
                <w:rFonts w:ascii="Arial" w:hAnsi="Arial" w:cs="Arial"/>
                <w:bCs/>
                <w:spacing w:val="0"/>
                <w:sz w:val="18"/>
                <w:szCs w:val="18"/>
                <w:lang w:val="es-CO" w:eastAsia="es-CO"/>
              </w:rPr>
              <w:t xml:space="preserve">en la ruta Inicio &gt; Interés del Vigilado &gt; Reportes &gt; Índice de reportes de información a la Superintendencia Financiera &gt; </w:t>
            </w:r>
            <w:r w:rsidR="00D229B9" w:rsidRPr="0017430B">
              <w:rPr>
                <w:rFonts w:ascii="Arial" w:hAnsi="Arial" w:cs="Arial"/>
                <w:bCs/>
                <w:spacing w:val="0"/>
                <w:sz w:val="18"/>
                <w:szCs w:val="18"/>
                <w:lang w:val="es-CO" w:eastAsia="es-CO"/>
              </w:rPr>
              <w:t>Guía para el reporte de información sobre valoración de portafolio</w:t>
            </w:r>
            <w:r w:rsidR="00D229B9">
              <w:rPr>
                <w:rFonts w:ascii="Arial" w:hAnsi="Arial" w:cs="Arial"/>
                <w:bCs/>
                <w:spacing w:val="0"/>
                <w:sz w:val="18"/>
                <w:szCs w:val="18"/>
                <w:lang w:val="es-CO" w:eastAsia="es-CO"/>
              </w:rPr>
              <w:t>.</w:t>
            </w:r>
          </w:p>
          <w:p w14:paraId="447DB09A" w14:textId="77777777" w:rsidR="009907F1" w:rsidRPr="0017430B" w:rsidRDefault="009907F1" w:rsidP="009907F1">
            <w:pPr>
              <w:pStyle w:val="Textoindependiente"/>
            </w:pPr>
            <w:r w:rsidRPr="0017430B">
              <w:rPr>
                <w:color w:val="auto"/>
              </w:rPr>
              <w:t>(</w:t>
            </w:r>
            <w:r w:rsidRPr="0017430B">
              <w:rPr>
                <w:i/>
                <w:color w:val="auto"/>
              </w:rPr>
              <w:t>Numérico</w:t>
            </w:r>
            <w:r w:rsidRPr="0017430B">
              <w:rPr>
                <w:color w:val="auto"/>
              </w:rPr>
              <w:t>)</w:t>
            </w:r>
          </w:p>
        </w:tc>
      </w:tr>
      <w:tr w:rsidR="009907F1" w:rsidRPr="00A928F3" w14:paraId="7F046380" w14:textId="77777777" w:rsidTr="009907F1">
        <w:trPr>
          <w:trHeight w:val="364"/>
        </w:trPr>
        <w:tc>
          <w:tcPr>
            <w:tcW w:w="1008" w:type="dxa"/>
            <w:vAlign w:val="center"/>
          </w:tcPr>
          <w:p w14:paraId="307D9D3E" w14:textId="77777777" w:rsidR="009907F1" w:rsidRPr="0017430B" w:rsidRDefault="009907F1" w:rsidP="009907F1">
            <w:pPr>
              <w:autoSpaceDE/>
              <w:autoSpaceDN/>
              <w:jc w:val="center"/>
              <w:rPr>
                <w:rFonts w:ascii="Arial" w:hAnsi="Arial" w:cs="Arial"/>
                <w:spacing w:val="0"/>
                <w:sz w:val="18"/>
                <w:szCs w:val="18"/>
                <w:lang w:val="es-CO" w:eastAsia="es-CO"/>
              </w:rPr>
            </w:pPr>
            <w:r w:rsidRPr="0017430B">
              <w:rPr>
                <w:rFonts w:ascii="Arial" w:hAnsi="Arial" w:cs="Arial"/>
                <w:spacing w:val="0"/>
                <w:sz w:val="18"/>
                <w:szCs w:val="18"/>
                <w:lang w:val="es-CO" w:eastAsia="es-CO"/>
              </w:rPr>
              <w:lastRenderedPageBreak/>
              <w:t>12</w:t>
            </w:r>
          </w:p>
        </w:tc>
        <w:tc>
          <w:tcPr>
            <w:tcW w:w="1842" w:type="dxa"/>
            <w:vAlign w:val="center"/>
          </w:tcPr>
          <w:p w14:paraId="5E0614A2" w14:textId="77777777" w:rsidR="009907F1" w:rsidRPr="0017430B" w:rsidRDefault="009907F1" w:rsidP="009907F1">
            <w:pPr>
              <w:autoSpaceDE/>
              <w:autoSpaceDN/>
              <w:rPr>
                <w:rFonts w:ascii="Arial" w:hAnsi="Arial" w:cs="Arial"/>
                <w:spacing w:val="0"/>
                <w:sz w:val="18"/>
                <w:szCs w:val="18"/>
                <w:lang w:val="es-CO" w:eastAsia="es-CO"/>
              </w:rPr>
            </w:pPr>
            <w:r w:rsidRPr="0017430B">
              <w:rPr>
                <w:rFonts w:ascii="Arial" w:hAnsi="Arial" w:cs="Arial"/>
                <w:spacing w:val="0"/>
                <w:sz w:val="18"/>
                <w:szCs w:val="18"/>
                <w:lang w:val="es-CO" w:eastAsia="es-CO"/>
              </w:rPr>
              <w:t>Tipo identificación contraparte</w:t>
            </w:r>
          </w:p>
        </w:tc>
        <w:tc>
          <w:tcPr>
            <w:tcW w:w="6521" w:type="dxa"/>
            <w:vAlign w:val="center"/>
          </w:tcPr>
          <w:p w14:paraId="2A528523" w14:textId="77777777" w:rsidR="009907F1" w:rsidRPr="0017430B" w:rsidRDefault="009907F1" w:rsidP="0017430B">
            <w:pPr>
              <w:jc w:val="both"/>
              <w:outlineLvl w:val="0"/>
              <w:rPr>
                <w:rFonts w:ascii="Arial" w:hAnsi="Arial" w:cs="Arial"/>
                <w:spacing w:val="0"/>
                <w:sz w:val="18"/>
                <w:szCs w:val="18"/>
                <w:lang w:val="es-CO" w:eastAsia="es-CO"/>
              </w:rPr>
            </w:pPr>
            <w:r w:rsidRPr="0017430B">
              <w:rPr>
                <w:rFonts w:ascii="Arial" w:hAnsi="Arial" w:cs="Arial"/>
                <w:spacing w:val="0"/>
                <w:sz w:val="18"/>
                <w:szCs w:val="18"/>
                <w:lang w:val="es-CO"/>
              </w:rPr>
              <w:t xml:space="preserve">Registre el código de tipo de identificación de la contraparte de acuerdo con la </w:t>
            </w:r>
            <w:r w:rsidR="0013707B" w:rsidRPr="0017430B">
              <w:rPr>
                <w:rFonts w:ascii="Arial" w:hAnsi="Arial" w:cs="Arial"/>
                <w:spacing w:val="0"/>
                <w:sz w:val="18"/>
                <w:szCs w:val="18"/>
                <w:lang w:val="es-CO"/>
              </w:rPr>
              <w:t>Tabla tipo de identificación</w:t>
            </w:r>
            <w:r w:rsidR="0017430B" w:rsidRPr="0017430B">
              <w:rPr>
                <w:rFonts w:ascii="Arial" w:hAnsi="Arial" w:cs="Arial"/>
                <w:spacing w:val="0"/>
                <w:sz w:val="18"/>
                <w:szCs w:val="18"/>
                <w:lang w:val="es-CO"/>
              </w:rPr>
              <w:t>, la cual puede ser consultada en la página web</w:t>
            </w:r>
            <w:r w:rsidR="0017430B" w:rsidRPr="0017430B">
              <w:rPr>
                <w:rFonts w:ascii="Arial" w:hAnsi="Arial" w:cs="Arial"/>
                <w:color w:val="0000FF"/>
                <w:spacing w:val="0"/>
                <w:sz w:val="18"/>
                <w:szCs w:val="18"/>
                <w:lang w:val="es-CO" w:eastAsia="es-CO"/>
              </w:rPr>
              <w:t xml:space="preserve"> </w:t>
            </w:r>
            <w:hyperlink r:id="rId17" w:history="1">
              <w:r w:rsidR="0017430B" w:rsidRPr="0017430B">
                <w:rPr>
                  <w:rStyle w:val="Hipervnculo"/>
                  <w:rFonts w:ascii="Arial" w:hAnsi="Arial" w:cs="Arial"/>
                  <w:bCs/>
                  <w:spacing w:val="0"/>
                  <w:sz w:val="18"/>
                  <w:szCs w:val="18"/>
                  <w:lang w:val="es-CO" w:eastAsia="es-CO"/>
                </w:rPr>
                <w:t>www.superfinanciera.gov.co</w:t>
              </w:r>
            </w:hyperlink>
            <w:r w:rsidR="0017430B" w:rsidRPr="0017430B">
              <w:rPr>
                <w:rFonts w:ascii="Arial" w:hAnsi="Arial" w:cs="Arial"/>
                <w:bCs/>
                <w:color w:val="0000FF"/>
                <w:spacing w:val="0"/>
                <w:sz w:val="18"/>
                <w:szCs w:val="18"/>
                <w:lang w:val="es-CO" w:eastAsia="es-CO"/>
              </w:rPr>
              <w:t xml:space="preserve">, </w:t>
            </w:r>
            <w:r w:rsidR="0017430B" w:rsidRPr="0017430B">
              <w:rPr>
                <w:rFonts w:ascii="Arial" w:hAnsi="Arial" w:cs="Arial"/>
                <w:bCs/>
                <w:spacing w:val="0"/>
                <w:sz w:val="18"/>
                <w:szCs w:val="18"/>
                <w:lang w:val="es-CO" w:eastAsia="es-CO"/>
              </w:rPr>
              <w:t>en la ruta Inicio &gt; Interés del Vigilado &gt; Reportes &gt; Índice de reportes de información a la Superintendencia Financiera &gt; Tablas anexas para el reporte de información.</w:t>
            </w:r>
          </w:p>
          <w:p w14:paraId="3ACA53FA" w14:textId="77777777" w:rsidR="009907F1" w:rsidRPr="0017430B" w:rsidRDefault="009907F1" w:rsidP="009907F1">
            <w:pPr>
              <w:autoSpaceDE/>
              <w:autoSpaceDN/>
              <w:jc w:val="both"/>
              <w:rPr>
                <w:rFonts w:ascii="Arial" w:hAnsi="Arial" w:cs="Arial"/>
                <w:spacing w:val="0"/>
                <w:sz w:val="18"/>
                <w:szCs w:val="18"/>
                <w:lang w:val="es-CO" w:eastAsia="es-CO"/>
              </w:rPr>
            </w:pPr>
            <w:r w:rsidRPr="0017430B">
              <w:rPr>
                <w:rFonts w:ascii="Arial" w:hAnsi="Arial" w:cs="Arial"/>
                <w:i/>
                <w:spacing w:val="0"/>
                <w:sz w:val="18"/>
                <w:szCs w:val="18"/>
                <w:lang w:val="es-CO" w:eastAsia="es-CO"/>
              </w:rPr>
              <w:t>(Numérico)</w:t>
            </w:r>
          </w:p>
        </w:tc>
      </w:tr>
      <w:tr w:rsidR="009907F1" w:rsidRPr="00A928F3" w14:paraId="3D1BF592" w14:textId="77777777" w:rsidTr="009907F1">
        <w:trPr>
          <w:trHeight w:val="364"/>
        </w:trPr>
        <w:tc>
          <w:tcPr>
            <w:tcW w:w="1008" w:type="dxa"/>
            <w:vAlign w:val="center"/>
          </w:tcPr>
          <w:p w14:paraId="666A22DA"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13</w:t>
            </w:r>
          </w:p>
        </w:tc>
        <w:tc>
          <w:tcPr>
            <w:tcW w:w="1842" w:type="dxa"/>
            <w:vAlign w:val="center"/>
          </w:tcPr>
          <w:p w14:paraId="10C8010E"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No. Identificación contraparte</w:t>
            </w:r>
          </w:p>
        </w:tc>
        <w:tc>
          <w:tcPr>
            <w:tcW w:w="6521" w:type="dxa"/>
            <w:vAlign w:val="center"/>
          </w:tcPr>
          <w:p w14:paraId="58AE323E" w14:textId="74FCFFC3" w:rsidR="00F56AFF" w:rsidRDefault="009907F1" w:rsidP="00A93ADA">
            <w:pPr>
              <w:autoSpaceDE/>
              <w:autoSpaceDN/>
              <w:jc w:val="both"/>
              <w:rPr>
                <w:rFonts w:ascii="Arial" w:hAnsi="Arial" w:cs="Arial"/>
                <w:spacing w:val="0"/>
                <w:sz w:val="18"/>
                <w:szCs w:val="18"/>
                <w:lang w:val="es-CO"/>
              </w:rPr>
            </w:pPr>
            <w:r w:rsidRPr="00A928F3">
              <w:rPr>
                <w:rFonts w:ascii="Arial" w:hAnsi="Arial" w:cs="Arial"/>
                <w:spacing w:val="0"/>
                <w:sz w:val="18"/>
                <w:szCs w:val="18"/>
                <w:lang w:val="es-CO" w:eastAsia="es-CO"/>
              </w:rPr>
              <w:t xml:space="preserve">Registre el número de identificación de la contraparte. </w:t>
            </w:r>
            <w:r w:rsidR="00690911" w:rsidRPr="00D229B9">
              <w:rPr>
                <w:rFonts w:ascii="Arial" w:hAnsi="Arial" w:cs="Arial"/>
                <w:spacing w:val="0"/>
                <w:sz w:val="18"/>
                <w:szCs w:val="18"/>
                <w:lang w:val="es-CO" w:eastAsia="es-CO"/>
              </w:rPr>
              <w:t xml:space="preserve">El Número de Identificación Tributaria (NIT) se debe </w:t>
            </w:r>
            <w:r w:rsidR="00690911" w:rsidRPr="00202746">
              <w:rPr>
                <w:rFonts w:ascii="Arial" w:hAnsi="Arial" w:cs="Arial"/>
                <w:spacing w:val="0"/>
                <w:sz w:val="18"/>
                <w:szCs w:val="18"/>
                <w:lang w:val="es-CO" w:eastAsia="es-CO"/>
              </w:rPr>
              <w:t>registrar sin dígito de verificación.</w:t>
            </w:r>
            <w:r w:rsidR="0054011E">
              <w:rPr>
                <w:rFonts w:ascii="Arial" w:hAnsi="Arial" w:cs="Arial"/>
                <w:spacing w:val="0"/>
                <w:sz w:val="18"/>
                <w:szCs w:val="18"/>
                <w:lang w:val="es-CO" w:eastAsia="es-CO"/>
              </w:rPr>
              <w:t xml:space="preserve"> </w:t>
            </w:r>
            <w:r w:rsidR="00F35772" w:rsidRPr="0054011E">
              <w:rPr>
                <w:rFonts w:ascii="Arial" w:hAnsi="Arial" w:cs="Arial"/>
                <w:spacing w:val="0"/>
                <w:sz w:val="18"/>
                <w:szCs w:val="18"/>
                <w:lang w:val="es-CO"/>
              </w:rPr>
              <w:t>Si se trata de emisores que son fondos de inversión colectiva FIC</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o Fondos de Capital Privado,</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registre el código de identificación construido a partir de la estructura establecida en el documento técnico. El insumo para la construcción del código se</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puede consultar</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en</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el</w:t>
            </w:r>
            <w:r w:rsidR="0054011E">
              <w:rPr>
                <w:rFonts w:ascii="Arial" w:hAnsi="Arial" w:cs="Arial"/>
                <w:spacing w:val="0"/>
                <w:sz w:val="18"/>
                <w:szCs w:val="18"/>
                <w:lang w:val="es-CO"/>
              </w:rPr>
              <w:t xml:space="preserve"> </w:t>
            </w:r>
            <w:r w:rsidR="00F35772" w:rsidRPr="0054011E">
              <w:rPr>
                <w:rFonts w:ascii="Arial" w:hAnsi="Arial" w:cs="Arial"/>
                <w:spacing w:val="0"/>
                <w:sz w:val="18"/>
                <w:szCs w:val="18"/>
                <w:lang w:val="es-CO"/>
              </w:rPr>
              <w:t>siguiente enlace</w:t>
            </w:r>
            <w:r w:rsidR="004B2DF7">
              <w:rPr>
                <w:rFonts w:ascii="Arial" w:hAnsi="Arial" w:cs="Arial"/>
                <w:spacing w:val="0"/>
                <w:sz w:val="18"/>
                <w:szCs w:val="18"/>
                <w:lang w:val="es-CO"/>
              </w:rPr>
              <w:t xml:space="preserve"> </w:t>
            </w:r>
            <w:r w:rsidR="00F35772" w:rsidRPr="0054011E">
              <w:rPr>
                <w:rFonts w:ascii="Arial" w:hAnsi="Arial" w:cs="Arial"/>
                <w:spacing w:val="0"/>
                <w:sz w:val="18"/>
                <w:szCs w:val="18"/>
                <w:lang w:val="es-CO"/>
              </w:rPr>
              <w:t>de nuestra página web: Industrias supervisadas / Interés del Vigilado / Reportes / Índice de reportes de información a la Superintendencia Financiera / Guía para el reporte de información sobre valoración de portafolio / Códigos de identificación fondos de inversión colectiva (FICs).</w:t>
            </w:r>
          </w:p>
          <w:p w14:paraId="6275E15C" w14:textId="77777777" w:rsidR="00F35772" w:rsidRDefault="00F35772" w:rsidP="00A93ADA">
            <w:pPr>
              <w:autoSpaceDE/>
              <w:autoSpaceDN/>
              <w:jc w:val="both"/>
              <w:rPr>
                <w:rFonts w:ascii="Arial" w:hAnsi="Arial" w:cs="Arial"/>
                <w:spacing w:val="0"/>
                <w:sz w:val="18"/>
                <w:szCs w:val="18"/>
                <w:lang w:val="es-CO" w:eastAsia="es-CO"/>
              </w:rPr>
            </w:pPr>
          </w:p>
          <w:p w14:paraId="38031A4D" w14:textId="27D43D3A" w:rsidR="00A928F3" w:rsidRPr="00662E05" w:rsidRDefault="009907F1" w:rsidP="00A93ADA">
            <w:pPr>
              <w:autoSpaceDE/>
              <w:autoSpaceDN/>
              <w:jc w:val="both"/>
              <w:rPr>
                <w:rFonts w:ascii="Arial" w:hAnsi="Arial" w:cs="Arial"/>
                <w:spacing w:val="0"/>
                <w:sz w:val="16"/>
                <w:szCs w:val="16"/>
                <w:lang w:val="es-CO" w:eastAsia="es-CO"/>
              </w:rPr>
            </w:pPr>
            <w:r w:rsidRPr="00A928F3">
              <w:rPr>
                <w:rFonts w:ascii="Arial" w:hAnsi="Arial" w:cs="Arial"/>
                <w:spacing w:val="0"/>
                <w:sz w:val="18"/>
                <w:szCs w:val="18"/>
                <w:lang w:val="es-CO" w:eastAsia="es-CO"/>
              </w:rPr>
              <w:t xml:space="preserve">Para el caso de los </w:t>
            </w:r>
            <w:r w:rsidRPr="00A928F3">
              <w:rPr>
                <w:rFonts w:ascii="Arial" w:hAnsi="Arial" w:cs="Arial"/>
                <w:spacing w:val="0"/>
                <w:sz w:val="18"/>
                <w:szCs w:val="18"/>
                <w:lang w:val="es-CO"/>
              </w:rPr>
              <w:t xml:space="preserve">fideicomisos, fondos, </w:t>
            </w:r>
            <w:r w:rsidRPr="00A928F3">
              <w:rPr>
                <w:rFonts w:ascii="Arial" w:hAnsi="Arial" w:cs="Arial"/>
                <w:spacing w:val="0"/>
                <w:sz w:val="18"/>
                <w:szCs w:val="18"/>
                <w:lang w:val="es-CO" w:eastAsia="es-CO"/>
              </w:rPr>
              <w:t>fondos de inversión colectiva</w:t>
            </w:r>
            <w:r w:rsidRPr="00A928F3" w:rsidDel="00566008">
              <w:rPr>
                <w:rFonts w:ascii="Arial" w:hAnsi="Arial" w:cs="Arial"/>
                <w:spacing w:val="0"/>
                <w:sz w:val="18"/>
                <w:szCs w:val="18"/>
                <w:lang w:val="es-CO"/>
              </w:rPr>
              <w:t xml:space="preserve"> </w:t>
            </w:r>
            <w:r w:rsidRPr="00A928F3">
              <w:rPr>
                <w:rFonts w:ascii="Arial" w:hAnsi="Arial" w:cs="Arial"/>
                <w:spacing w:val="0"/>
                <w:sz w:val="18"/>
                <w:szCs w:val="18"/>
                <w:lang w:val="es-CO"/>
              </w:rPr>
              <w:t>o patrimonios autónomos</w:t>
            </w:r>
            <w:r w:rsidRPr="00A928F3">
              <w:rPr>
                <w:rFonts w:ascii="Arial" w:hAnsi="Arial" w:cs="Arial"/>
                <w:spacing w:val="0"/>
                <w:sz w:val="18"/>
                <w:szCs w:val="18"/>
                <w:lang w:val="es-CO" w:eastAsia="es-CO"/>
              </w:rPr>
              <w:t xml:space="preserve"> que tengan un NIT</w:t>
            </w:r>
            <w:r w:rsidR="00D229B9">
              <w:rPr>
                <w:rFonts w:ascii="Arial" w:hAnsi="Arial" w:cs="Arial"/>
                <w:spacing w:val="0"/>
                <w:sz w:val="18"/>
                <w:szCs w:val="18"/>
                <w:lang w:val="es-CO" w:eastAsia="es-CO"/>
              </w:rPr>
              <w:t xml:space="preserve"> </w:t>
            </w:r>
            <w:r w:rsidRPr="00A928F3">
              <w:rPr>
                <w:rFonts w:ascii="Arial" w:hAnsi="Arial" w:cs="Arial"/>
                <w:spacing w:val="0"/>
                <w:sz w:val="18"/>
                <w:szCs w:val="18"/>
                <w:lang w:val="es-CO" w:eastAsia="es-CO"/>
              </w:rPr>
              <w:t>diferente al de la sociedad administradora, se debe registrar el respectivo NIT</w:t>
            </w:r>
            <w:r w:rsidR="00D229B9">
              <w:rPr>
                <w:rFonts w:ascii="Arial" w:hAnsi="Arial" w:cs="Arial"/>
                <w:spacing w:val="0"/>
                <w:sz w:val="18"/>
                <w:szCs w:val="18"/>
                <w:lang w:val="es-CO" w:eastAsia="es-CO"/>
              </w:rPr>
              <w:t>, en caso contrario registre el NIT de la sociedad administradora</w:t>
            </w:r>
            <w:r w:rsidRPr="00A928F3">
              <w:rPr>
                <w:rFonts w:ascii="Arial" w:hAnsi="Arial" w:cs="Arial"/>
                <w:spacing w:val="0"/>
                <w:sz w:val="18"/>
                <w:szCs w:val="18"/>
                <w:lang w:val="es-CO" w:eastAsia="es-CO"/>
              </w:rPr>
              <w:t xml:space="preserve">. En el caso de titularizaciones, diligencie el NIT del originador. </w:t>
            </w:r>
          </w:p>
          <w:p w14:paraId="6A14DAD4" w14:textId="77777777" w:rsidR="009907F1" w:rsidRPr="00A928F3" w:rsidRDefault="009907F1" w:rsidP="00B32A25">
            <w:pPr>
              <w:pBdr>
                <w:left w:val="single" w:sz="4" w:space="4" w:color="auto"/>
              </w:pBdr>
              <w:jc w:val="both"/>
              <w:rPr>
                <w:rFonts w:ascii="Arial" w:hAnsi="Arial" w:cs="Arial"/>
                <w:color w:val="0000FF"/>
                <w:spacing w:val="0"/>
                <w:sz w:val="18"/>
                <w:szCs w:val="18"/>
                <w:lang w:val="es-CO" w:eastAsia="es-CO"/>
              </w:rPr>
            </w:pPr>
            <w:r w:rsidRPr="00A928F3">
              <w:rPr>
                <w:rFonts w:ascii="Arial" w:hAnsi="Arial" w:cs="Arial"/>
                <w:i/>
                <w:spacing w:val="0"/>
                <w:sz w:val="18"/>
                <w:szCs w:val="18"/>
                <w:lang w:val="es-CO" w:eastAsia="es-CO"/>
              </w:rPr>
              <w:t>(</w:t>
            </w:r>
            <w:r w:rsidRPr="00A928F3">
              <w:rPr>
                <w:rFonts w:ascii="Arial" w:hAnsi="Arial" w:cs="Arial"/>
                <w:i/>
                <w:spacing w:val="0"/>
                <w:sz w:val="18"/>
                <w:szCs w:val="18"/>
                <w:lang w:val="es-CO"/>
              </w:rPr>
              <w:t>Alfanumérico)</w:t>
            </w:r>
          </w:p>
        </w:tc>
      </w:tr>
      <w:tr w:rsidR="009907F1" w:rsidRPr="00A928F3" w14:paraId="5C0D3955" w14:textId="77777777" w:rsidTr="009907F1">
        <w:trPr>
          <w:trHeight w:val="364"/>
        </w:trPr>
        <w:tc>
          <w:tcPr>
            <w:tcW w:w="1008" w:type="dxa"/>
            <w:vAlign w:val="center"/>
          </w:tcPr>
          <w:p w14:paraId="74A8B3DC"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14</w:t>
            </w:r>
          </w:p>
        </w:tc>
        <w:tc>
          <w:tcPr>
            <w:tcW w:w="1842" w:type="dxa"/>
            <w:vAlign w:val="center"/>
          </w:tcPr>
          <w:p w14:paraId="0708E640"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Nombre de la contraparte</w:t>
            </w:r>
          </w:p>
        </w:tc>
        <w:tc>
          <w:tcPr>
            <w:tcW w:w="6521" w:type="dxa"/>
            <w:vAlign w:val="center"/>
          </w:tcPr>
          <w:p w14:paraId="7B75EB4E" w14:textId="2763EFF2"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Diligencie el nombre completo o razón social de la contraparte, tal y como se encuentra en el documento de identificación. </w:t>
            </w:r>
          </w:p>
          <w:p w14:paraId="75D1092B" w14:textId="06B0B326"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Para los </w:t>
            </w:r>
            <w:r w:rsidRPr="00A928F3">
              <w:rPr>
                <w:rFonts w:ascii="Arial" w:hAnsi="Arial" w:cs="Arial"/>
                <w:spacing w:val="0"/>
                <w:sz w:val="18"/>
                <w:szCs w:val="18"/>
                <w:lang w:val="es-CO"/>
              </w:rPr>
              <w:t xml:space="preserve">fideicomisos, fondos, </w:t>
            </w:r>
            <w:r w:rsidRPr="00A928F3">
              <w:rPr>
                <w:rFonts w:ascii="Arial" w:hAnsi="Arial" w:cs="Arial"/>
                <w:spacing w:val="0"/>
                <w:sz w:val="18"/>
                <w:szCs w:val="18"/>
                <w:lang w:val="es-CO" w:eastAsia="es-CO"/>
              </w:rPr>
              <w:t>fondos de inversión colectiva</w:t>
            </w:r>
            <w:r w:rsidRPr="00A928F3" w:rsidDel="003149DD">
              <w:rPr>
                <w:rFonts w:ascii="Arial" w:hAnsi="Arial" w:cs="Arial"/>
                <w:spacing w:val="0"/>
                <w:sz w:val="18"/>
                <w:szCs w:val="18"/>
                <w:lang w:val="es-CO"/>
              </w:rPr>
              <w:t xml:space="preserve"> </w:t>
            </w:r>
            <w:r w:rsidRPr="00A928F3">
              <w:rPr>
                <w:rFonts w:ascii="Arial" w:hAnsi="Arial" w:cs="Arial"/>
                <w:spacing w:val="0"/>
                <w:sz w:val="18"/>
                <w:szCs w:val="18"/>
                <w:lang w:val="es-CO"/>
              </w:rPr>
              <w:t xml:space="preserve">o patrimonios autónomos, diligencie el nombre de </w:t>
            </w:r>
            <w:r w:rsidR="00202746" w:rsidRPr="00A928F3">
              <w:rPr>
                <w:rFonts w:ascii="Arial" w:hAnsi="Arial" w:cs="Arial"/>
                <w:spacing w:val="0"/>
                <w:sz w:val="18"/>
                <w:szCs w:val="18"/>
                <w:lang w:val="es-CO"/>
              </w:rPr>
              <w:t>estos</w:t>
            </w:r>
            <w:r w:rsidRPr="00A928F3">
              <w:rPr>
                <w:rFonts w:ascii="Arial" w:hAnsi="Arial" w:cs="Arial"/>
                <w:spacing w:val="0"/>
                <w:sz w:val="18"/>
                <w:szCs w:val="18"/>
                <w:lang w:val="es-CO"/>
              </w:rPr>
              <w:t xml:space="preserve">. En </w:t>
            </w:r>
            <w:r w:rsidRPr="00A928F3">
              <w:rPr>
                <w:rFonts w:ascii="Arial" w:hAnsi="Arial" w:cs="Arial"/>
                <w:spacing w:val="0"/>
                <w:sz w:val="18"/>
                <w:szCs w:val="18"/>
                <w:lang w:val="es-CO" w:eastAsia="es-CO"/>
              </w:rPr>
              <w:t>el caso de titularizaciones, diligencie el nombre del originador.</w:t>
            </w:r>
          </w:p>
          <w:p w14:paraId="6F599DF2" w14:textId="77777777" w:rsidR="009907F1" w:rsidRPr="00A928F3" w:rsidRDefault="009907F1" w:rsidP="009907F1">
            <w:pPr>
              <w:autoSpaceDE/>
              <w:autoSpaceDN/>
              <w:jc w:val="both"/>
              <w:rPr>
                <w:rFonts w:ascii="Arial" w:hAnsi="Arial" w:cs="Arial"/>
                <w:spacing w:val="0"/>
                <w:sz w:val="18"/>
                <w:szCs w:val="18"/>
                <w:lang w:val="es-CO"/>
              </w:rPr>
            </w:pPr>
            <w:r w:rsidRPr="00A928F3">
              <w:rPr>
                <w:rFonts w:ascii="Arial" w:hAnsi="Arial" w:cs="Arial"/>
                <w:i/>
                <w:spacing w:val="0"/>
                <w:sz w:val="18"/>
                <w:szCs w:val="18"/>
                <w:lang w:val="es-CO" w:eastAsia="es-CO"/>
              </w:rPr>
              <w:t>(</w:t>
            </w:r>
            <w:r w:rsidRPr="00A928F3">
              <w:rPr>
                <w:rFonts w:ascii="Arial" w:hAnsi="Arial" w:cs="Arial"/>
                <w:i/>
                <w:spacing w:val="0"/>
                <w:sz w:val="18"/>
                <w:szCs w:val="18"/>
                <w:lang w:val="es-CO"/>
              </w:rPr>
              <w:t>Alfanumérico)</w:t>
            </w:r>
          </w:p>
        </w:tc>
      </w:tr>
      <w:tr w:rsidR="009907F1" w:rsidRPr="00A928F3" w14:paraId="4350B225" w14:textId="77777777" w:rsidTr="009907F1">
        <w:trPr>
          <w:trHeight w:val="364"/>
        </w:trPr>
        <w:tc>
          <w:tcPr>
            <w:tcW w:w="1008" w:type="dxa"/>
            <w:vAlign w:val="center"/>
          </w:tcPr>
          <w:p w14:paraId="025D6BC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15</w:t>
            </w:r>
          </w:p>
        </w:tc>
        <w:tc>
          <w:tcPr>
            <w:tcW w:w="1842" w:type="dxa"/>
            <w:vAlign w:val="center"/>
          </w:tcPr>
          <w:p w14:paraId="54FCEC2A"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Tipo de contraparte</w:t>
            </w:r>
          </w:p>
        </w:tc>
        <w:tc>
          <w:tcPr>
            <w:tcW w:w="6521" w:type="dxa"/>
            <w:vAlign w:val="center"/>
          </w:tcPr>
          <w:p w14:paraId="05FCE18D"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número respectivo dependiendo del tipo de entidad al que corresponde la contraparte de acuerdo con la </w:t>
            </w:r>
            <w:r w:rsidRPr="00A928F3">
              <w:rPr>
                <w:rFonts w:ascii="Arial" w:hAnsi="Arial" w:cs="Arial"/>
                <w:spacing w:val="0"/>
                <w:sz w:val="18"/>
                <w:szCs w:val="18"/>
                <w:lang w:val="es-CO"/>
              </w:rPr>
              <w:t>Tabla Derivados</w:t>
            </w:r>
            <w:r w:rsidR="003E76BC">
              <w:rPr>
                <w:rFonts w:ascii="Arial" w:hAnsi="Arial" w:cs="Arial"/>
                <w:spacing w:val="0"/>
                <w:sz w:val="18"/>
                <w:szCs w:val="18"/>
                <w:lang w:val="es-CO"/>
              </w:rPr>
              <w:t xml:space="preserve"> en la hoja “</w:t>
            </w:r>
            <w:r w:rsidR="00223056" w:rsidRPr="00223056">
              <w:rPr>
                <w:rFonts w:ascii="Arial" w:hAnsi="Arial" w:cs="Arial"/>
                <w:spacing w:val="0"/>
                <w:sz w:val="18"/>
                <w:szCs w:val="18"/>
                <w:lang w:val="es-CO"/>
              </w:rPr>
              <w:t>Contraparte y Emisor Subyacente</w:t>
            </w:r>
            <w:r w:rsidR="003E76BC">
              <w:rPr>
                <w:rFonts w:ascii="Arial" w:hAnsi="Arial" w:cs="Arial"/>
                <w:spacing w:val="0"/>
                <w:sz w:val="18"/>
                <w:szCs w:val="18"/>
                <w:lang w:val="es-CO"/>
              </w:rPr>
              <w:t>”</w:t>
            </w:r>
            <w:r w:rsidRPr="00A928F3">
              <w:rPr>
                <w:rFonts w:ascii="Arial" w:hAnsi="Arial" w:cs="Arial"/>
                <w:spacing w:val="0"/>
                <w:sz w:val="18"/>
                <w:szCs w:val="18"/>
                <w:lang w:val="es-CO"/>
              </w:rPr>
              <w:t>.</w:t>
            </w:r>
          </w:p>
          <w:p w14:paraId="5165A3FB" w14:textId="77777777" w:rsidR="009907F1" w:rsidRPr="00A928F3" w:rsidRDefault="009907F1" w:rsidP="009907F1">
            <w:pPr>
              <w:autoSpaceDE/>
              <w:autoSpaceDN/>
              <w:jc w:val="both"/>
              <w:rPr>
                <w:rFonts w:ascii="Arial" w:hAnsi="Arial" w:cs="Arial"/>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074094F3" w14:textId="77777777" w:rsidTr="009907F1">
        <w:trPr>
          <w:trHeight w:val="364"/>
        </w:trPr>
        <w:tc>
          <w:tcPr>
            <w:tcW w:w="1008" w:type="dxa"/>
            <w:vAlign w:val="center"/>
          </w:tcPr>
          <w:p w14:paraId="09CF06B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16</w:t>
            </w:r>
          </w:p>
        </w:tc>
        <w:tc>
          <w:tcPr>
            <w:tcW w:w="1842" w:type="dxa"/>
            <w:vAlign w:val="center"/>
          </w:tcPr>
          <w:p w14:paraId="66425D92"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Identificación para compensación</w:t>
            </w:r>
          </w:p>
        </w:tc>
        <w:tc>
          <w:tcPr>
            <w:tcW w:w="6521" w:type="dxa"/>
            <w:vAlign w:val="center"/>
          </w:tcPr>
          <w:p w14:paraId="1B0C8CDF" w14:textId="3980E2DC"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un número de identificación único asociado a cada portafolio/conjunto de operaciones</w:t>
            </w:r>
            <w:r w:rsidR="00D229B9">
              <w:rPr>
                <w:rFonts w:ascii="Arial" w:hAnsi="Arial" w:cs="Arial"/>
                <w:spacing w:val="0"/>
                <w:sz w:val="18"/>
                <w:szCs w:val="18"/>
                <w:lang w:val="es-CO" w:eastAsia="es-CO"/>
              </w:rPr>
              <w:t>,</w:t>
            </w:r>
            <w:r w:rsidRPr="00A928F3">
              <w:rPr>
                <w:rFonts w:ascii="Arial" w:hAnsi="Arial" w:cs="Arial"/>
                <w:spacing w:val="0"/>
                <w:sz w:val="18"/>
                <w:szCs w:val="18"/>
                <w:lang w:val="es-CO" w:eastAsia="es-CO"/>
              </w:rPr>
              <w:t xml:space="preserve"> </w:t>
            </w:r>
            <w:r w:rsidR="00D229B9">
              <w:rPr>
                <w:rFonts w:ascii="Arial" w:hAnsi="Arial" w:cs="Arial"/>
                <w:spacing w:val="0"/>
                <w:sz w:val="18"/>
                <w:szCs w:val="18"/>
                <w:lang w:val="es-CO" w:eastAsia="es-CO"/>
              </w:rPr>
              <w:t xml:space="preserve">definido por la entidad reportante, </w:t>
            </w:r>
            <w:r w:rsidRPr="00A928F3">
              <w:rPr>
                <w:rFonts w:ascii="Arial" w:hAnsi="Arial" w:cs="Arial"/>
                <w:spacing w:val="0"/>
                <w:sz w:val="18"/>
                <w:szCs w:val="18"/>
                <w:lang w:val="es-CO" w:eastAsia="es-CO"/>
              </w:rPr>
              <w:t>que haga parte de un mismo acuerdo de compensación e intercambio de garantías.</w:t>
            </w:r>
          </w:p>
          <w:p w14:paraId="4B8510E4" w14:textId="77777777" w:rsidR="009907F1" w:rsidRPr="00A928F3" w:rsidRDefault="009907F1" w:rsidP="009907F1">
            <w:pPr>
              <w:autoSpaceDE/>
              <w:autoSpaceDN/>
              <w:jc w:val="both"/>
              <w:rPr>
                <w:rFonts w:ascii="Arial" w:hAnsi="Arial" w:cs="Arial"/>
                <w:spacing w:val="0"/>
                <w:sz w:val="18"/>
                <w:szCs w:val="18"/>
                <w:lang w:val="es-CO" w:eastAsia="es-CO"/>
              </w:rPr>
            </w:pPr>
          </w:p>
          <w:p w14:paraId="4AE5D86A" w14:textId="19DE3392"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Una misma contraparte puede tener más de una identificación para compensación asociada en caso de que se tenga más de un </w:t>
            </w:r>
            <w:r w:rsidR="00214603" w:rsidRPr="00A928F3">
              <w:rPr>
                <w:rFonts w:ascii="Arial" w:hAnsi="Arial" w:cs="Arial"/>
                <w:spacing w:val="0"/>
                <w:sz w:val="18"/>
                <w:szCs w:val="18"/>
                <w:lang w:val="es-CO" w:eastAsia="es-CO"/>
              </w:rPr>
              <w:t>acuerdo de compensación e intercambio de garantías</w:t>
            </w:r>
            <w:r w:rsidRPr="00A928F3">
              <w:rPr>
                <w:rFonts w:ascii="Arial" w:hAnsi="Arial" w:cs="Arial"/>
                <w:spacing w:val="0"/>
                <w:sz w:val="18"/>
                <w:szCs w:val="18"/>
                <w:lang w:val="es-CO" w:eastAsia="es-CO"/>
              </w:rPr>
              <w:t xml:space="preserve"> o más de un acuerdo con dicha contraparte.</w:t>
            </w:r>
          </w:p>
          <w:p w14:paraId="6EAC2F53" w14:textId="77777777" w:rsidR="009907F1" w:rsidRPr="00A928F3" w:rsidRDefault="009907F1" w:rsidP="009907F1">
            <w:pPr>
              <w:autoSpaceDE/>
              <w:autoSpaceDN/>
              <w:jc w:val="both"/>
              <w:rPr>
                <w:rFonts w:ascii="Arial" w:hAnsi="Arial" w:cs="Arial"/>
                <w:spacing w:val="0"/>
                <w:sz w:val="18"/>
                <w:szCs w:val="18"/>
                <w:lang w:val="es-CO" w:eastAsia="es-CO"/>
              </w:rPr>
            </w:pPr>
          </w:p>
          <w:p w14:paraId="5EA074AB" w14:textId="044EEB65"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Diferentes contrapartes deben compartir una misma identificación para compensación asociada, en caso de que dichas contrapartes se encuentren cobijadas por un mismo acuerdo de compensación </w:t>
            </w:r>
            <w:r w:rsidR="00214603">
              <w:rPr>
                <w:rFonts w:ascii="Arial" w:hAnsi="Arial" w:cs="Arial"/>
                <w:spacing w:val="0"/>
                <w:sz w:val="18"/>
                <w:szCs w:val="18"/>
                <w:lang w:val="es-CO" w:eastAsia="es-CO"/>
              </w:rPr>
              <w:t>e</w:t>
            </w:r>
            <w:r w:rsidRPr="00A928F3">
              <w:rPr>
                <w:rFonts w:ascii="Arial" w:hAnsi="Arial" w:cs="Arial"/>
                <w:spacing w:val="0"/>
                <w:sz w:val="18"/>
                <w:szCs w:val="18"/>
                <w:lang w:val="es-CO" w:eastAsia="es-CO"/>
              </w:rPr>
              <w:t xml:space="preserve"> intercambio de garantías (</w:t>
            </w:r>
            <w:r w:rsidRPr="00A928F3">
              <w:rPr>
                <w:rFonts w:ascii="Arial" w:hAnsi="Arial" w:cs="Arial"/>
                <w:i/>
                <w:spacing w:val="0"/>
                <w:sz w:val="18"/>
                <w:szCs w:val="18"/>
                <w:lang w:val="es-CO" w:eastAsia="es-CO"/>
              </w:rPr>
              <w:t>Multibranch</w:t>
            </w:r>
            <w:r w:rsidRPr="00A928F3">
              <w:rPr>
                <w:rFonts w:ascii="Arial" w:hAnsi="Arial" w:cs="Arial"/>
                <w:spacing w:val="0"/>
                <w:sz w:val="18"/>
                <w:szCs w:val="18"/>
                <w:lang w:val="es-CO" w:eastAsia="es-CO"/>
              </w:rPr>
              <w:t>).</w:t>
            </w:r>
          </w:p>
          <w:p w14:paraId="4CA8A527" w14:textId="77777777" w:rsidR="009907F1" w:rsidRPr="00A928F3" w:rsidRDefault="009907F1" w:rsidP="009907F1">
            <w:pPr>
              <w:autoSpaceDE/>
              <w:autoSpaceDN/>
              <w:jc w:val="both"/>
              <w:rPr>
                <w:rFonts w:ascii="Arial" w:hAnsi="Arial" w:cs="Arial"/>
                <w:spacing w:val="0"/>
                <w:sz w:val="18"/>
                <w:szCs w:val="18"/>
                <w:lang w:val="es-CO" w:eastAsia="es-CO"/>
              </w:rPr>
            </w:pPr>
          </w:p>
          <w:p w14:paraId="7CD4AB9F" w14:textId="3A7DFFEB" w:rsidR="009907F1" w:rsidRPr="00A928F3" w:rsidRDefault="00EE6F1B" w:rsidP="009907F1">
            <w:pPr>
              <w:autoSpaceDE/>
              <w:autoSpaceDN/>
              <w:jc w:val="both"/>
              <w:rPr>
                <w:rFonts w:ascii="Arial" w:hAnsi="Arial" w:cs="Arial"/>
                <w:spacing w:val="0"/>
                <w:sz w:val="18"/>
                <w:szCs w:val="18"/>
                <w:lang w:val="es-CO" w:eastAsia="es-CO"/>
              </w:rPr>
            </w:pPr>
            <w:r w:rsidRPr="00EE6F1B">
              <w:rPr>
                <w:rFonts w:ascii="Arial" w:hAnsi="Arial" w:cs="Arial"/>
                <w:spacing w:val="0"/>
                <w:sz w:val="18"/>
                <w:szCs w:val="18"/>
                <w:lang w:val="es-CO" w:eastAsia="es-CO"/>
              </w:rPr>
              <w:t>Cada</w:t>
            </w:r>
            <w:r w:rsidR="009907F1" w:rsidRPr="00EE6F1B">
              <w:rPr>
                <w:rFonts w:ascii="Arial" w:hAnsi="Arial" w:cs="Arial"/>
                <w:spacing w:val="0"/>
                <w:sz w:val="18"/>
                <w:szCs w:val="18"/>
                <w:lang w:val="es-CO" w:eastAsia="es-CO"/>
              </w:rPr>
              <w:t xml:space="preserve"> registro de la unidad de captura </w:t>
            </w:r>
            <w:r w:rsidR="00D229B9" w:rsidRPr="00EE6F1B">
              <w:rPr>
                <w:rFonts w:ascii="Arial" w:hAnsi="Arial" w:cs="Arial"/>
                <w:spacing w:val="0"/>
                <w:sz w:val="18"/>
                <w:szCs w:val="18"/>
                <w:lang w:val="es-CO" w:eastAsia="es-CO"/>
              </w:rPr>
              <w:t xml:space="preserve">02 </w:t>
            </w:r>
            <w:r w:rsidR="009907F1" w:rsidRPr="00EE6F1B">
              <w:rPr>
                <w:rFonts w:ascii="Arial" w:hAnsi="Arial" w:cs="Arial"/>
                <w:spacing w:val="0"/>
                <w:sz w:val="18"/>
                <w:szCs w:val="18"/>
                <w:lang w:val="es-CO" w:eastAsia="es-CO"/>
              </w:rPr>
              <w:t xml:space="preserve">deberá tener una </w:t>
            </w:r>
            <w:r w:rsidRPr="00EE6F1B">
              <w:rPr>
                <w:rFonts w:ascii="Arial" w:hAnsi="Arial" w:cs="Arial"/>
                <w:spacing w:val="0"/>
                <w:sz w:val="18"/>
                <w:szCs w:val="18"/>
                <w:lang w:val="es-CO" w:eastAsia="es-CO"/>
              </w:rPr>
              <w:t xml:space="preserve">única </w:t>
            </w:r>
            <w:r w:rsidR="009907F1" w:rsidRPr="00EE6F1B">
              <w:rPr>
                <w:rFonts w:ascii="Arial" w:hAnsi="Arial" w:cs="Arial"/>
                <w:spacing w:val="0"/>
                <w:sz w:val="18"/>
                <w:szCs w:val="18"/>
                <w:lang w:val="es-CO" w:eastAsia="es-CO"/>
              </w:rPr>
              <w:t>identificación para compensación.</w:t>
            </w:r>
            <w:r w:rsidR="009907F1" w:rsidRPr="00A928F3">
              <w:rPr>
                <w:rFonts w:ascii="Arial" w:hAnsi="Arial" w:cs="Arial"/>
                <w:spacing w:val="0"/>
                <w:sz w:val="18"/>
                <w:szCs w:val="18"/>
                <w:lang w:val="es-CO" w:eastAsia="es-CO"/>
              </w:rPr>
              <w:t xml:space="preserve"> </w:t>
            </w:r>
          </w:p>
          <w:p w14:paraId="05C8E688" w14:textId="77777777" w:rsidR="009907F1" w:rsidRPr="00A928F3" w:rsidRDefault="009907F1" w:rsidP="009907F1">
            <w:pPr>
              <w:autoSpaceDE/>
              <w:autoSpaceDN/>
              <w:jc w:val="both"/>
              <w:rPr>
                <w:rFonts w:ascii="Arial" w:hAnsi="Arial" w:cs="Arial"/>
                <w:b/>
                <w:bCs/>
                <w:spacing w:val="0"/>
                <w:sz w:val="18"/>
                <w:szCs w:val="18"/>
                <w:lang w:val="es-CO" w:eastAsia="es-CO"/>
              </w:rPr>
            </w:pPr>
            <w:r w:rsidRPr="00A928F3">
              <w:rPr>
                <w:rFonts w:ascii="Arial" w:hAnsi="Arial" w:cs="Arial"/>
                <w:i/>
                <w:spacing w:val="0"/>
                <w:sz w:val="18"/>
                <w:szCs w:val="18"/>
                <w:lang w:val="es-CO" w:eastAsia="es-CO"/>
              </w:rPr>
              <w:t xml:space="preserve"> (</w:t>
            </w:r>
            <w:r w:rsidR="00711945">
              <w:rPr>
                <w:rFonts w:ascii="Arial" w:hAnsi="Arial" w:cs="Arial"/>
                <w:i/>
                <w:spacing w:val="0"/>
                <w:sz w:val="18"/>
                <w:szCs w:val="18"/>
                <w:lang w:val="es-CO" w:eastAsia="es-CO"/>
              </w:rPr>
              <w:t>Alfan</w:t>
            </w:r>
            <w:r w:rsidRPr="00A928F3">
              <w:rPr>
                <w:rFonts w:ascii="Arial" w:hAnsi="Arial" w:cs="Arial"/>
                <w:i/>
                <w:spacing w:val="0"/>
                <w:sz w:val="18"/>
                <w:szCs w:val="18"/>
                <w:lang w:val="es-CO" w:eastAsia="es-CO"/>
              </w:rPr>
              <w:t>umérico)</w:t>
            </w:r>
          </w:p>
        </w:tc>
      </w:tr>
      <w:tr w:rsidR="009907F1" w:rsidRPr="00A928F3" w14:paraId="09201BB6" w14:textId="77777777" w:rsidTr="009907F1">
        <w:trPr>
          <w:trHeight w:val="364"/>
        </w:trPr>
        <w:tc>
          <w:tcPr>
            <w:tcW w:w="1008" w:type="dxa"/>
            <w:vAlign w:val="center"/>
          </w:tcPr>
          <w:p w14:paraId="539EE1D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17</w:t>
            </w:r>
          </w:p>
        </w:tc>
        <w:tc>
          <w:tcPr>
            <w:tcW w:w="1842" w:type="dxa"/>
            <w:vAlign w:val="center"/>
          </w:tcPr>
          <w:p w14:paraId="114A5AA9"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Relación contraparte</w:t>
            </w:r>
          </w:p>
        </w:tc>
        <w:tc>
          <w:tcPr>
            <w:tcW w:w="6521" w:type="dxa"/>
            <w:vAlign w:val="center"/>
          </w:tcPr>
          <w:p w14:paraId="6C84B44C"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código de vinculación de la contraparte </w:t>
            </w:r>
            <w:r w:rsidRPr="00A928F3">
              <w:rPr>
                <w:rFonts w:ascii="Arial" w:hAnsi="Arial" w:cs="Arial"/>
                <w:spacing w:val="0"/>
                <w:sz w:val="18"/>
                <w:szCs w:val="18"/>
                <w:lang w:val="es-CO"/>
              </w:rPr>
              <w:t>de acuerdo con la Tabla Derivados</w:t>
            </w:r>
            <w:r w:rsidR="00DE4A84">
              <w:rPr>
                <w:rFonts w:ascii="Arial" w:hAnsi="Arial" w:cs="Arial"/>
                <w:spacing w:val="0"/>
                <w:sz w:val="18"/>
                <w:szCs w:val="18"/>
                <w:lang w:val="es-CO"/>
              </w:rPr>
              <w:t xml:space="preserve"> en la hoja “</w:t>
            </w:r>
            <w:r w:rsidR="00DE4A84" w:rsidRPr="00DE4A84">
              <w:rPr>
                <w:rFonts w:ascii="Arial" w:hAnsi="Arial" w:cs="Arial"/>
                <w:spacing w:val="0"/>
                <w:sz w:val="18"/>
                <w:szCs w:val="18"/>
                <w:lang w:val="es-CO"/>
              </w:rPr>
              <w:t>Relación contraparte</w:t>
            </w:r>
            <w:r w:rsidR="00DE4A84">
              <w:rPr>
                <w:rFonts w:ascii="Arial" w:hAnsi="Arial" w:cs="Arial"/>
                <w:spacing w:val="0"/>
                <w:sz w:val="18"/>
                <w:szCs w:val="18"/>
                <w:lang w:val="es-CO"/>
              </w:rPr>
              <w:t>”</w:t>
            </w:r>
            <w:r w:rsidRPr="00A928F3">
              <w:rPr>
                <w:rFonts w:ascii="Arial" w:hAnsi="Arial" w:cs="Arial"/>
                <w:spacing w:val="0"/>
                <w:sz w:val="18"/>
                <w:szCs w:val="18"/>
                <w:lang w:val="es-CO"/>
              </w:rPr>
              <w:t>.</w:t>
            </w:r>
          </w:p>
          <w:p w14:paraId="3A05BC93" w14:textId="77777777" w:rsidR="009907F1" w:rsidRPr="00A928F3" w:rsidRDefault="009907F1" w:rsidP="009907F1">
            <w:pPr>
              <w:autoSpaceDE/>
              <w:autoSpaceDN/>
              <w:jc w:val="both"/>
              <w:rPr>
                <w:rFonts w:ascii="Arial" w:hAnsi="Arial" w:cs="Arial"/>
                <w:b/>
                <w:bCs/>
                <w:spacing w:val="0"/>
                <w:sz w:val="18"/>
                <w:szCs w:val="18"/>
                <w:lang w:val="es-CO" w:eastAsia="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420FF70A" w14:textId="77777777" w:rsidTr="009907F1">
        <w:trPr>
          <w:trHeight w:val="364"/>
        </w:trPr>
        <w:tc>
          <w:tcPr>
            <w:tcW w:w="1008" w:type="dxa"/>
            <w:vAlign w:val="center"/>
          </w:tcPr>
          <w:p w14:paraId="2FD3D375"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18</w:t>
            </w:r>
          </w:p>
        </w:tc>
        <w:tc>
          <w:tcPr>
            <w:tcW w:w="1842" w:type="dxa"/>
            <w:vAlign w:val="center"/>
          </w:tcPr>
          <w:p w14:paraId="6C640E23"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Fecha celebración contrato</w:t>
            </w:r>
          </w:p>
        </w:tc>
        <w:tc>
          <w:tcPr>
            <w:tcW w:w="6521" w:type="dxa"/>
            <w:vAlign w:val="center"/>
          </w:tcPr>
          <w:p w14:paraId="557F3E5D" w14:textId="3B8A029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la fecha de celebración del contrato, bajo el formato </w:t>
            </w:r>
            <w:r w:rsidR="00D229B9">
              <w:rPr>
                <w:rFonts w:ascii="Arial" w:hAnsi="Arial" w:cs="Arial"/>
                <w:spacing w:val="0"/>
                <w:sz w:val="18"/>
                <w:szCs w:val="18"/>
                <w:lang w:val="es-CO" w:eastAsia="es-CO"/>
              </w:rPr>
              <w:t>AAAAMM</w:t>
            </w:r>
            <w:r w:rsidRPr="00A928F3">
              <w:rPr>
                <w:rFonts w:ascii="Arial" w:hAnsi="Arial" w:cs="Arial"/>
                <w:sz w:val="18"/>
                <w:szCs w:val="18"/>
                <w:lang w:val="es-CO"/>
              </w:rPr>
              <w:t>DD.</w:t>
            </w:r>
            <w:r w:rsidRPr="00A928F3">
              <w:rPr>
                <w:rFonts w:ascii="Arial" w:hAnsi="Arial" w:cs="Arial"/>
                <w:spacing w:val="0"/>
                <w:sz w:val="18"/>
                <w:szCs w:val="18"/>
                <w:lang w:val="es-CO" w:eastAsia="es-CO"/>
              </w:rPr>
              <w:t xml:space="preserve"> </w:t>
            </w:r>
          </w:p>
          <w:p w14:paraId="0D885420"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(Numérico)</w:t>
            </w:r>
          </w:p>
        </w:tc>
      </w:tr>
      <w:tr w:rsidR="009907F1" w:rsidRPr="00A928F3" w14:paraId="75D4B801" w14:textId="77777777" w:rsidTr="009907F1">
        <w:trPr>
          <w:trHeight w:val="364"/>
        </w:trPr>
        <w:tc>
          <w:tcPr>
            <w:tcW w:w="1008" w:type="dxa"/>
            <w:vAlign w:val="center"/>
          </w:tcPr>
          <w:p w14:paraId="798502EF"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19</w:t>
            </w:r>
          </w:p>
        </w:tc>
        <w:tc>
          <w:tcPr>
            <w:tcW w:w="1842" w:type="dxa"/>
            <w:vAlign w:val="center"/>
          </w:tcPr>
          <w:p w14:paraId="7ECE95E3"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Fecha vencimiento contrato</w:t>
            </w:r>
          </w:p>
        </w:tc>
        <w:tc>
          <w:tcPr>
            <w:tcW w:w="6521" w:type="dxa"/>
            <w:vAlign w:val="center"/>
          </w:tcPr>
          <w:p w14:paraId="56592A76" w14:textId="38922AA8"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la fecha de vencimiento del contrato, bajo el formato </w:t>
            </w:r>
            <w:r w:rsidR="00D229B9">
              <w:rPr>
                <w:rFonts w:ascii="Arial" w:hAnsi="Arial" w:cs="Arial"/>
                <w:spacing w:val="0"/>
                <w:sz w:val="18"/>
                <w:szCs w:val="18"/>
                <w:lang w:val="es-CO" w:eastAsia="es-CO"/>
              </w:rPr>
              <w:t>AAAAMM</w:t>
            </w:r>
            <w:r w:rsidRPr="00A928F3">
              <w:rPr>
                <w:rFonts w:ascii="Arial" w:hAnsi="Arial" w:cs="Arial"/>
                <w:sz w:val="18"/>
                <w:szCs w:val="18"/>
                <w:lang w:val="es-CO"/>
              </w:rPr>
              <w:t>DD</w:t>
            </w:r>
            <w:r w:rsidRPr="00A928F3">
              <w:rPr>
                <w:rFonts w:ascii="Arial" w:hAnsi="Arial" w:cs="Arial"/>
                <w:spacing w:val="0"/>
                <w:sz w:val="18"/>
                <w:szCs w:val="18"/>
                <w:lang w:val="es-CO" w:eastAsia="es-CO"/>
              </w:rPr>
              <w:t>.</w:t>
            </w:r>
          </w:p>
          <w:p w14:paraId="35BEDA98"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(Numérico)</w:t>
            </w:r>
          </w:p>
        </w:tc>
      </w:tr>
      <w:tr w:rsidR="009907F1" w:rsidRPr="00A928F3" w14:paraId="5AF2BEC2" w14:textId="77777777" w:rsidTr="009907F1">
        <w:trPr>
          <w:trHeight w:val="364"/>
        </w:trPr>
        <w:tc>
          <w:tcPr>
            <w:tcW w:w="1008" w:type="dxa"/>
            <w:vAlign w:val="center"/>
          </w:tcPr>
          <w:p w14:paraId="7CA406C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20</w:t>
            </w:r>
          </w:p>
        </w:tc>
        <w:tc>
          <w:tcPr>
            <w:tcW w:w="1842" w:type="dxa"/>
            <w:vAlign w:val="center"/>
          </w:tcPr>
          <w:p w14:paraId="3BA60433"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Fecha liquidación contrato</w:t>
            </w:r>
          </w:p>
        </w:tc>
        <w:tc>
          <w:tcPr>
            <w:tcW w:w="6521" w:type="dxa"/>
            <w:vAlign w:val="center"/>
          </w:tcPr>
          <w:p w14:paraId="6AFBD9A3" w14:textId="4379E948"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 xml:space="preserve">Registre la fecha de liquidación del contrato, bajo el formato </w:t>
            </w:r>
            <w:r w:rsidR="00D229B9">
              <w:rPr>
                <w:rFonts w:ascii="Arial" w:hAnsi="Arial" w:cs="Arial"/>
                <w:bCs/>
                <w:spacing w:val="0"/>
                <w:sz w:val="18"/>
                <w:szCs w:val="18"/>
                <w:lang w:val="es-CO" w:eastAsia="es-CO"/>
              </w:rPr>
              <w:t>AAAAMM</w:t>
            </w:r>
            <w:r w:rsidRPr="00A928F3">
              <w:rPr>
                <w:rFonts w:ascii="Arial" w:hAnsi="Arial" w:cs="Arial"/>
                <w:bCs/>
                <w:spacing w:val="0"/>
                <w:sz w:val="18"/>
                <w:szCs w:val="18"/>
                <w:lang w:val="es-CO" w:eastAsia="es-CO"/>
              </w:rPr>
              <w:t>DD En el caso que esta fecha corresponda a la fecha de vencimiento del contrato, registrar la misma fecha.</w:t>
            </w:r>
          </w:p>
          <w:p w14:paraId="5AD93C7F"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07EB4869" w14:textId="77777777" w:rsidTr="009907F1">
        <w:trPr>
          <w:trHeight w:val="364"/>
        </w:trPr>
        <w:tc>
          <w:tcPr>
            <w:tcW w:w="1008" w:type="dxa"/>
            <w:vAlign w:val="center"/>
          </w:tcPr>
          <w:p w14:paraId="15F35FAD" w14:textId="4A735A63" w:rsidR="009907F1" w:rsidRPr="00A928F3" w:rsidRDefault="009907F1" w:rsidP="00DF3C00">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21</w:t>
            </w:r>
          </w:p>
        </w:tc>
        <w:tc>
          <w:tcPr>
            <w:tcW w:w="1842" w:type="dxa"/>
            <w:vAlign w:val="center"/>
          </w:tcPr>
          <w:p w14:paraId="34AA1EE7"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Posición de compra o de venta</w:t>
            </w:r>
          </w:p>
        </w:tc>
        <w:tc>
          <w:tcPr>
            <w:tcW w:w="6521" w:type="dxa"/>
            <w:vAlign w:val="center"/>
          </w:tcPr>
          <w:p w14:paraId="7D706073"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1 = cuando la entidad es el comprador de la opción o título/valor subyacente, 2 = cuando la entidad es el emisor o vendedor de la opción o título/valor subyacente.</w:t>
            </w:r>
          </w:p>
          <w:p w14:paraId="5B31287E"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(Numérico)</w:t>
            </w:r>
          </w:p>
        </w:tc>
      </w:tr>
      <w:tr w:rsidR="009907F1" w:rsidRPr="00A928F3" w14:paraId="1A7D3C77" w14:textId="77777777" w:rsidTr="009907F1">
        <w:trPr>
          <w:trHeight w:val="364"/>
        </w:trPr>
        <w:tc>
          <w:tcPr>
            <w:tcW w:w="1008" w:type="dxa"/>
            <w:vAlign w:val="center"/>
          </w:tcPr>
          <w:p w14:paraId="6845A76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22</w:t>
            </w:r>
          </w:p>
        </w:tc>
        <w:tc>
          <w:tcPr>
            <w:tcW w:w="1842" w:type="dxa"/>
            <w:vAlign w:val="center"/>
          </w:tcPr>
          <w:p w14:paraId="53350525"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Código moneda derecho</w:t>
            </w:r>
          </w:p>
        </w:tc>
        <w:tc>
          <w:tcPr>
            <w:tcW w:w="6521" w:type="dxa"/>
            <w:vAlign w:val="center"/>
          </w:tcPr>
          <w:p w14:paraId="341342A5" w14:textId="46C1C43F" w:rsidR="00A928F3" w:rsidRDefault="00A928F3"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código </w:t>
            </w:r>
            <w:r w:rsidR="001E2D52">
              <w:rPr>
                <w:rFonts w:ascii="Arial" w:hAnsi="Arial" w:cs="Arial"/>
                <w:spacing w:val="0"/>
                <w:sz w:val="18"/>
                <w:szCs w:val="18"/>
                <w:lang w:val="es-CO" w:eastAsia="es-CO"/>
              </w:rPr>
              <w:t xml:space="preserve">alfabético </w:t>
            </w:r>
            <w:r w:rsidRPr="00A928F3">
              <w:rPr>
                <w:rFonts w:ascii="Arial" w:hAnsi="Arial" w:cs="Arial"/>
                <w:spacing w:val="0"/>
                <w:sz w:val="18"/>
                <w:szCs w:val="18"/>
                <w:lang w:val="es-CO" w:eastAsia="es-CO"/>
              </w:rPr>
              <w:t>de la moneda de acuerdo con la codificación internacional de la ISO 4217:2015</w:t>
            </w:r>
            <w:r>
              <w:rPr>
                <w:rFonts w:ascii="Arial" w:hAnsi="Arial" w:cs="Arial"/>
                <w:spacing w:val="0"/>
                <w:sz w:val="18"/>
                <w:szCs w:val="18"/>
                <w:lang w:val="es-CO" w:eastAsia="es-CO"/>
              </w:rPr>
              <w:t xml:space="preserve">. </w:t>
            </w:r>
          </w:p>
          <w:p w14:paraId="61F0847D" w14:textId="596676F2"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lastRenderedPageBreak/>
              <w:t>En el caso de las opciones, diligencie este campo cuando la entidad es la compradora de la opción. Si en la columna 2</w:t>
            </w:r>
            <w:r w:rsidR="009901C8" w:rsidRPr="00A928F3">
              <w:rPr>
                <w:rFonts w:ascii="Arial" w:hAnsi="Arial" w:cs="Arial"/>
                <w:spacing w:val="0"/>
                <w:sz w:val="18"/>
                <w:szCs w:val="18"/>
                <w:lang w:val="es-CO" w:eastAsia="es-CO"/>
              </w:rPr>
              <w:t>7</w:t>
            </w:r>
            <w:r w:rsidRPr="00A928F3">
              <w:rPr>
                <w:rFonts w:ascii="Arial" w:hAnsi="Arial" w:cs="Arial"/>
                <w:spacing w:val="0"/>
                <w:sz w:val="18"/>
                <w:szCs w:val="18"/>
                <w:lang w:val="es-CO" w:eastAsia="es-CO"/>
              </w:rPr>
              <w:t xml:space="preserve"> registró </w:t>
            </w:r>
            <w:r w:rsidR="00DF3C00">
              <w:rPr>
                <w:rFonts w:ascii="Arial" w:hAnsi="Arial" w:cs="Arial"/>
                <w:spacing w:val="0"/>
                <w:sz w:val="18"/>
                <w:szCs w:val="18"/>
                <w:lang w:val="es-CO" w:eastAsia="es-CO"/>
              </w:rPr>
              <w:t>3</w:t>
            </w:r>
            <w:r w:rsidRPr="00A928F3">
              <w:rPr>
                <w:rFonts w:ascii="Arial" w:hAnsi="Arial" w:cs="Arial"/>
                <w:spacing w:val="0"/>
                <w:sz w:val="18"/>
                <w:szCs w:val="18"/>
                <w:lang w:val="es-CO" w:eastAsia="es-CO"/>
              </w:rPr>
              <w:t>, no deberá reportar esta columna.</w:t>
            </w:r>
          </w:p>
          <w:p w14:paraId="6317935D" w14:textId="36F757E8"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w:t>
            </w:r>
            <w:r w:rsidR="00D229B9" w:rsidRPr="00A928F3">
              <w:rPr>
                <w:rFonts w:ascii="Arial" w:hAnsi="Arial" w:cs="Arial"/>
                <w:i/>
                <w:spacing w:val="0"/>
                <w:sz w:val="18"/>
                <w:szCs w:val="18"/>
                <w:lang w:val="es-CO" w:eastAsia="es-CO"/>
              </w:rPr>
              <w:t>Alfa</w:t>
            </w:r>
            <w:r w:rsidR="00D229B9">
              <w:rPr>
                <w:rFonts w:ascii="Arial" w:hAnsi="Arial" w:cs="Arial"/>
                <w:i/>
                <w:spacing w:val="0"/>
                <w:sz w:val="18"/>
                <w:szCs w:val="18"/>
                <w:lang w:val="es-CO" w:eastAsia="es-CO"/>
              </w:rPr>
              <w:t>bético</w:t>
            </w:r>
            <w:r w:rsidRPr="00A928F3">
              <w:rPr>
                <w:rFonts w:ascii="Arial" w:hAnsi="Arial" w:cs="Arial"/>
                <w:i/>
                <w:spacing w:val="0"/>
                <w:sz w:val="18"/>
                <w:szCs w:val="18"/>
                <w:lang w:val="es-CO" w:eastAsia="es-CO"/>
              </w:rPr>
              <w:t>)</w:t>
            </w:r>
          </w:p>
        </w:tc>
      </w:tr>
      <w:tr w:rsidR="009907F1" w:rsidRPr="00A928F3" w14:paraId="337D6047" w14:textId="77777777" w:rsidTr="009907F1">
        <w:trPr>
          <w:trHeight w:val="364"/>
        </w:trPr>
        <w:tc>
          <w:tcPr>
            <w:tcW w:w="1008" w:type="dxa"/>
            <w:vAlign w:val="center"/>
          </w:tcPr>
          <w:p w14:paraId="5185675D"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lastRenderedPageBreak/>
              <w:t>23</w:t>
            </w:r>
          </w:p>
        </w:tc>
        <w:tc>
          <w:tcPr>
            <w:tcW w:w="1842" w:type="dxa"/>
            <w:vAlign w:val="center"/>
          </w:tcPr>
          <w:p w14:paraId="05DB353A"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Nominal derecho</w:t>
            </w:r>
          </w:p>
        </w:tc>
        <w:tc>
          <w:tcPr>
            <w:tcW w:w="6521" w:type="dxa"/>
            <w:vAlign w:val="center"/>
          </w:tcPr>
          <w:p w14:paraId="4595AEC3"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valor nominal (o saldo remanente) del derecho del derivado, pactado en moneda original, con dos cifras decimales.</w:t>
            </w:r>
          </w:p>
          <w:p w14:paraId="1A5E4DA0"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En el caso de las opciones, diligencie este campo cuando la entidad es la compradora de la opción.</w:t>
            </w:r>
          </w:p>
          <w:p w14:paraId="2ED4C459" w14:textId="77777777" w:rsidR="009907F1" w:rsidRPr="00A928F3" w:rsidRDefault="00AB45D9" w:rsidP="009907F1">
            <w:pPr>
              <w:autoSpaceDE/>
              <w:autoSpaceDN/>
              <w:jc w:val="both"/>
              <w:rPr>
                <w:rFonts w:ascii="Arial" w:hAnsi="Arial" w:cs="Arial"/>
                <w:spacing w:val="0"/>
                <w:sz w:val="18"/>
                <w:szCs w:val="18"/>
                <w:lang w:val="es-CO" w:eastAsia="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3266D8CA" w14:textId="77777777" w:rsidTr="009907F1">
        <w:trPr>
          <w:trHeight w:val="364"/>
        </w:trPr>
        <w:tc>
          <w:tcPr>
            <w:tcW w:w="1008" w:type="dxa"/>
            <w:vAlign w:val="center"/>
          </w:tcPr>
          <w:p w14:paraId="6BE34461"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24</w:t>
            </w:r>
          </w:p>
        </w:tc>
        <w:tc>
          <w:tcPr>
            <w:tcW w:w="1842" w:type="dxa"/>
            <w:vAlign w:val="center"/>
          </w:tcPr>
          <w:p w14:paraId="08C32D1C"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Código moneda obligación</w:t>
            </w:r>
          </w:p>
        </w:tc>
        <w:tc>
          <w:tcPr>
            <w:tcW w:w="6521" w:type="dxa"/>
            <w:vAlign w:val="center"/>
          </w:tcPr>
          <w:p w14:paraId="42A645FE" w14:textId="76502981" w:rsidR="009907F1" w:rsidRPr="00A928F3" w:rsidRDefault="00A928F3"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código </w:t>
            </w:r>
            <w:r w:rsidR="001E2D52">
              <w:rPr>
                <w:rFonts w:ascii="Arial" w:hAnsi="Arial" w:cs="Arial"/>
                <w:spacing w:val="0"/>
                <w:sz w:val="18"/>
                <w:szCs w:val="18"/>
                <w:lang w:val="es-CO" w:eastAsia="es-CO"/>
              </w:rPr>
              <w:t xml:space="preserve">alfabético </w:t>
            </w:r>
            <w:r w:rsidRPr="00A928F3">
              <w:rPr>
                <w:rFonts w:ascii="Arial" w:hAnsi="Arial" w:cs="Arial"/>
                <w:spacing w:val="0"/>
                <w:sz w:val="18"/>
                <w:szCs w:val="18"/>
                <w:lang w:val="es-CO" w:eastAsia="es-CO"/>
              </w:rPr>
              <w:t>de la moneda de acuerdo con la codificación internacional de la ISO 4217:2015</w:t>
            </w:r>
            <w:r w:rsidR="009907F1" w:rsidRPr="00A928F3">
              <w:rPr>
                <w:rFonts w:ascii="Arial" w:hAnsi="Arial" w:cs="Arial"/>
                <w:spacing w:val="0"/>
                <w:sz w:val="18"/>
                <w:szCs w:val="18"/>
                <w:lang w:val="es-CO" w:eastAsia="es-CO"/>
              </w:rPr>
              <w:t xml:space="preserve">. </w:t>
            </w:r>
          </w:p>
          <w:p w14:paraId="7FD7EB4D" w14:textId="2586875D"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En el caso de las opciones, diligencie este campo cuando la entidad es la vendedora de la opción. Si en la columna 2</w:t>
            </w:r>
            <w:r w:rsidR="009901C8" w:rsidRPr="00A928F3">
              <w:rPr>
                <w:rFonts w:ascii="Arial" w:hAnsi="Arial" w:cs="Arial"/>
                <w:spacing w:val="0"/>
                <w:sz w:val="18"/>
                <w:szCs w:val="18"/>
                <w:lang w:val="es-CO" w:eastAsia="es-CO"/>
              </w:rPr>
              <w:t>7</w:t>
            </w:r>
            <w:r w:rsidRPr="00A928F3">
              <w:rPr>
                <w:rFonts w:ascii="Arial" w:hAnsi="Arial" w:cs="Arial"/>
                <w:spacing w:val="0"/>
                <w:sz w:val="18"/>
                <w:szCs w:val="18"/>
                <w:lang w:val="es-CO" w:eastAsia="es-CO"/>
              </w:rPr>
              <w:t xml:space="preserve"> registró </w:t>
            </w:r>
            <w:r w:rsidR="00DF3C00">
              <w:rPr>
                <w:rFonts w:ascii="Arial" w:hAnsi="Arial" w:cs="Arial"/>
                <w:spacing w:val="0"/>
                <w:sz w:val="18"/>
                <w:szCs w:val="18"/>
                <w:lang w:val="es-CO" w:eastAsia="es-CO"/>
              </w:rPr>
              <w:t>3</w:t>
            </w:r>
            <w:r w:rsidRPr="00A928F3">
              <w:rPr>
                <w:rFonts w:ascii="Arial" w:hAnsi="Arial" w:cs="Arial"/>
                <w:spacing w:val="0"/>
                <w:sz w:val="18"/>
                <w:szCs w:val="18"/>
                <w:lang w:val="es-CO" w:eastAsia="es-CO"/>
              </w:rPr>
              <w:t>, no deberá reportar esta columna.</w:t>
            </w:r>
          </w:p>
          <w:p w14:paraId="196AD47F" w14:textId="49F43693"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i/>
                <w:spacing w:val="0"/>
                <w:sz w:val="18"/>
                <w:szCs w:val="18"/>
                <w:lang w:val="es-CO" w:eastAsia="es-CO"/>
              </w:rPr>
              <w:t>(</w:t>
            </w:r>
            <w:r w:rsidR="00D229B9" w:rsidRPr="00A928F3">
              <w:rPr>
                <w:rFonts w:ascii="Arial" w:hAnsi="Arial" w:cs="Arial"/>
                <w:i/>
                <w:spacing w:val="0"/>
                <w:sz w:val="18"/>
                <w:szCs w:val="18"/>
                <w:lang w:val="es-CO" w:eastAsia="es-CO"/>
              </w:rPr>
              <w:t>Alfa</w:t>
            </w:r>
            <w:r w:rsidR="00D229B9">
              <w:rPr>
                <w:rFonts w:ascii="Arial" w:hAnsi="Arial" w:cs="Arial"/>
                <w:i/>
                <w:spacing w:val="0"/>
                <w:sz w:val="18"/>
                <w:szCs w:val="18"/>
                <w:lang w:val="es-CO" w:eastAsia="es-CO"/>
              </w:rPr>
              <w:t>bético</w:t>
            </w:r>
            <w:r w:rsidRPr="00A928F3">
              <w:rPr>
                <w:rFonts w:ascii="Arial" w:hAnsi="Arial" w:cs="Arial"/>
                <w:i/>
                <w:spacing w:val="0"/>
                <w:sz w:val="18"/>
                <w:szCs w:val="18"/>
                <w:lang w:val="es-CO" w:eastAsia="es-CO"/>
              </w:rPr>
              <w:t>)</w:t>
            </w:r>
          </w:p>
        </w:tc>
      </w:tr>
      <w:tr w:rsidR="009907F1" w:rsidRPr="00A928F3" w14:paraId="4758827A" w14:textId="77777777" w:rsidTr="009907F1">
        <w:trPr>
          <w:trHeight w:val="364"/>
        </w:trPr>
        <w:tc>
          <w:tcPr>
            <w:tcW w:w="1008" w:type="dxa"/>
            <w:vAlign w:val="center"/>
          </w:tcPr>
          <w:p w14:paraId="2E979041"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25</w:t>
            </w:r>
          </w:p>
        </w:tc>
        <w:tc>
          <w:tcPr>
            <w:tcW w:w="1842" w:type="dxa"/>
            <w:vAlign w:val="center"/>
          </w:tcPr>
          <w:p w14:paraId="0785E369"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Nominal obligación</w:t>
            </w:r>
          </w:p>
        </w:tc>
        <w:tc>
          <w:tcPr>
            <w:tcW w:w="6521" w:type="dxa"/>
            <w:vAlign w:val="center"/>
          </w:tcPr>
          <w:p w14:paraId="3671E5CC"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valor nominal (o saldo remanente) de la obligación del derivado, pactado en moneda original, con dos cifras decimales.</w:t>
            </w:r>
          </w:p>
          <w:p w14:paraId="4A8994DB"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En el caso de las opciones, diligencie este campo cuando la entidad es la vendedora de la opción.</w:t>
            </w:r>
          </w:p>
          <w:p w14:paraId="1B2075EB" w14:textId="77777777" w:rsidR="009907F1" w:rsidRPr="00A928F3" w:rsidRDefault="00AB45D9" w:rsidP="009907F1">
            <w:pPr>
              <w:autoSpaceDE/>
              <w:autoSpaceDN/>
              <w:jc w:val="both"/>
              <w:rPr>
                <w:rFonts w:ascii="Arial" w:hAnsi="Arial" w:cs="Arial"/>
                <w:spacing w:val="0"/>
                <w:sz w:val="18"/>
                <w:szCs w:val="18"/>
                <w:highlight w:val="yellow"/>
                <w:lang w:val="es-CO" w:eastAsia="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7DDA62DC" w14:textId="77777777" w:rsidTr="009907F1">
        <w:trPr>
          <w:trHeight w:val="364"/>
        </w:trPr>
        <w:tc>
          <w:tcPr>
            <w:tcW w:w="1008" w:type="dxa"/>
            <w:vAlign w:val="center"/>
          </w:tcPr>
          <w:p w14:paraId="29924E7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26</w:t>
            </w:r>
          </w:p>
        </w:tc>
        <w:tc>
          <w:tcPr>
            <w:tcW w:w="1842" w:type="dxa"/>
            <w:vAlign w:val="center"/>
          </w:tcPr>
          <w:p w14:paraId="6CD85A3B"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Strike</w:t>
            </w:r>
          </w:p>
        </w:tc>
        <w:tc>
          <w:tcPr>
            <w:tcW w:w="6521" w:type="dxa"/>
            <w:vAlign w:val="center"/>
          </w:tcPr>
          <w:p w14:paraId="430A7C13"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precio pactado en el contrato en la moneda original, con cuatro cifras decimales.</w:t>
            </w:r>
          </w:p>
          <w:p w14:paraId="0446BB73" w14:textId="6B77013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Si en la columna 2</w:t>
            </w:r>
            <w:r w:rsidR="009901C8" w:rsidRPr="00A928F3">
              <w:rPr>
                <w:rFonts w:ascii="Arial" w:hAnsi="Arial" w:cs="Arial"/>
                <w:spacing w:val="0"/>
                <w:sz w:val="18"/>
                <w:szCs w:val="18"/>
                <w:lang w:val="es-CO" w:eastAsia="es-CO"/>
              </w:rPr>
              <w:t>7</w:t>
            </w:r>
            <w:r w:rsidR="00DF3C00">
              <w:rPr>
                <w:rFonts w:ascii="Arial" w:hAnsi="Arial" w:cs="Arial"/>
                <w:spacing w:val="0"/>
                <w:sz w:val="18"/>
                <w:szCs w:val="18"/>
                <w:lang w:val="es-CO" w:eastAsia="es-CO"/>
              </w:rPr>
              <w:t xml:space="preserve"> registró 3</w:t>
            </w:r>
            <w:r w:rsidRPr="00A928F3">
              <w:rPr>
                <w:rFonts w:ascii="Arial" w:hAnsi="Arial" w:cs="Arial"/>
                <w:spacing w:val="0"/>
                <w:sz w:val="18"/>
                <w:szCs w:val="18"/>
                <w:lang w:val="es-CO" w:eastAsia="es-CO"/>
              </w:rPr>
              <w:t xml:space="preserve"> debe reportar el precio de ejercicio en unidades del índice, con cuatro cifras decimales</w:t>
            </w:r>
            <w:r w:rsidR="00DF3C00">
              <w:rPr>
                <w:rFonts w:ascii="Arial" w:hAnsi="Arial" w:cs="Arial"/>
                <w:spacing w:val="0"/>
                <w:sz w:val="18"/>
                <w:szCs w:val="18"/>
                <w:lang w:val="es-CO" w:eastAsia="es-CO"/>
              </w:rPr>
              <w:t>.</w:t>
            </w:r>
          </w:p>
          <w:p w14:paraId="2891D663" w14:textId="77777777" w:rsidR="009907F1" w:rsidRPr="00A928F3" w:rsidRDefault="00AB45D9" w:rsidP="009907F1">
            <w:pPr>
              <w:autoSpaceDE/>
              <w:autoSpaceDN/>
              <w:jc w:val="both"/>
              <w:rPr>
                <w:rFonts w:ascii="Arial" w:hAnsi="Arial" w:cs="Arial"/>
                <w:spacing w:val="0"/>
                <w:sz w:val="18"/>
                <w:szCs w:val="18"/>
                <w:lang w:val="es-CO" w:eastAsia="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6EEE7C1D" w14:textId="77777777" w:rsidTr="009907F1">
        <w:trPr>
          <w:trHeight w:val="364"/>
        </w:trPr>
        <w:tc>
          <w:tcPr>
            <w:tcW w:w="1008" w:type="dxa"/>
            <w:vAlign w:val="center"/>
          </w:tcPr>
          <w:p w14:paraId="3E0F9C6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27</w:t>
            </w:r>
          </w:p>
        </w:tc>
        <w:tc>
          <w:tcPr>
            <w:tcW w:w="1842" w:type="dxa"/>
            <w:shd w:val="clear" w:color="auto" w:fill="auto"/>
            <w:vAlign w:val="center"/>
          </w:tcPr>
          <w:p w14:paraId="77EF7593"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Tipo de subyacente</w:t>
            </w:r>
          </w:p>
        </w:tc>
        <w:tc>
          <w:tcPr>
            <w:tcW w:w="6521" w:type="dxa"/>
            <w:vAlign w:val="center"/>
          </w:tcPr>
          <w:p w14:paraId="387E9305"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código del tipo de subyacente </w:t>
            </w:r>
            <w:r w:rsidRPr="00A928F3">
              <w:rPr>
                <w:rFonts w:ascii="Arial" w:hAnsi="Arial" w:cs="Arial"/>
                <w:spacing w:val="0"/>
                <w:sz w:val="18"/>
                <w:szCs w:val="18"/>
                <w:lang w:val="es-CO"/>
              </w:rPr>
              <w:t>de acuerdo con la Tabla Derivados</w:t>
            </w:r>
            <w:r w:rsidR="00DE4A84">
              <w:rPr>
                <w:rFonts w:ascii="Arial" w:hAnsi="Arial" w:cs="Arial"/>
                <w:spacing w:val="0"/>
                <w:sz w:val="18"/>
                <w:szCs w:val="18"/>
                <w:lang w:val="es-CO"/>
              </w:rPr>
              <w:t xml:space="preserve"> en la hoja “</w:t>
            </w:r>
            <w:r w:rsidR="00DE4A84" w:rsidRPr="00DE4A84">
              <w:rPr>
                <w:rFonts w:ascii="Arial" w:hAnsi="Arial" w:cs="Arial"/>
                <w:spacing w:val="0"/>
                <w:sz w:val="18"/>
                <w:szCs w:val="18"/>
                <w:lang w:val="es-CO"/>
              </w:rPr>
              <w:t>Tipo de Subyacente</w:t>
            </w:r>
            <w:r w:rsidR="00DE4A84">
              <w:rPr>
                <w:rFonts w:ascii="Arial" w:hAnsi="Arial" w:cs="Arial"/>
                <w:spacing w:val="0"/>
                <w:sz w:val="18"/>
                <w:szCs w:val="18"/>
                <w:lang w:val="es-CO"/>
              </w:rPr>
              <w:t>”</w:t>
            </w:r>
            <w:r w:rsidRPr="00A928F3">
              <w:rPr>
                <w:rFonts w:ascii="Arial" w:hAnsi="Arial" w:cs="Arial"/>
                <w:spacing w:val="0"/>
                <w:sz w:val="18"/>
                <w:szCs w:val="18"/>
                <w:lang w:val="es-CO"/>
              </w:rPr>
              <w:t>.</w:t>
            </w:r>
          </w:p>
          <w:p w14:paraId="6ADB0227" w14:textId="77777777" w:rsidR="009907F1" w:rsidRPr="00A928F3" w:rsidRDefault="009907F1" w:rsidP="009907F1">
            <w:pPr>
              <w:autoSpaceDE/>
              <w:autoSpaceDN/>
              <w:jc w:val="both"/>
              <w:rPr>
                <w:rFonts w:ascii="Arial" w:hAnsi="Arial" w:cs="Arial"/>
                <w:i/>
                <w:spacing w:val="0"/>
                <w:sz w:val="18"/>
                <w:szCs w:val="18"/>
                <w:lang w:val="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71339AAE" w14:textId="77777777" w:rsidTr="009907F1">
        <w:trPr>
          <w:trHeight w:val="364"/>
        </w:trPr>
        <w:tc>
          <w:tcPr>
            <w:tcW w:w="1008" w:type="dxa"/>
            <w:vAlign w:val="center"/>
          </w:tcPr>
          <w:p w14:paraId="4E1C5EB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28</w:t>
            </w:r>
          </w:p>
        </w:tc>
        <w:tc>
          <w:tcPr>
            <w:tcW w:w="1842" w:type="dxa"/>
            <w:shd w:val="clear" w:color="auto" w:fill="auto"/>
            <w:vAlign w:val="center"/>
          </w:tcPr>
          <w:p w14:paraId="316B82C1"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Identificación del subyacente</w:t>
            </w:r>
          </w:p>
        </w:tc>
        <w:tc>
          <w:tcPr>
            <w:tcW w:w="6521" w:type="dxa"/>
            <w:vAlign w:val="center"/>
          </w:tcPr>
          <w:p w14:paraId="0483F6E4"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el ISIN del subyacente. En caso de no contar con ISIN, registre el nemotécnico del subyacente. </w:t>
            </w:r>
          </w:p>
          <w:p w14:paraId="55A334F6"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i/>
                <w:spacing w:val="0"/>
                <w:sz w:val="18"/>
                <w:szCs w:val="18"/>
                <w:lang w:val="es-CO" w:eastAsia="es-CO"/>
              </w:rPr>
              <w:t>(</w:t>
            </w:r>
            <w:r w:rsidRPr="00A928F3">
              <w:rPr>
                <w:rFonts w:ascii="Arial" w:hAnsi="Arial" w:cs="Arial"/>
                <w:i/>
                <w:spacing w:val="0"/>
                <w:sz w:val="18"/>
                <w:szCs w:val="18"/>
              </w:rPr>
              <w:t>Alfanumérico)</w:t>
            </w:r>
          </w:p>
        </w:tc>
      </w:tr>
      <w:tr w:rsidR="009907F1" w:rsidRPr="00A928F3" w14:paraId="2F90D6B6" w14:textId="77777777" w:rsidTr="009907F1">
        <w:trPr>
          <w:trHeight w:val="364"/>
        </w:trPr>
        <w:tc>
          <w:tcPr>
            <w:tcW w:w="1008" w:type="dxa"/>
            <w:vAlign w:val="center"/>
          </w:tcPr>
          <w:p w14:paraId="63C1F2D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29</w:t>
            </w:r>
          </w:p>
        </w:tc>
        <w:tc>
          <w:tcPr>
            <w:tcW w:w="1842" w:type="dxa"/>
            <w:shd w:val="clear" w:color="auto" w:fill="auto"/>
            <w:vAlign w:val="center"/>
          </w:tcPr>
          <w:p w14:paraId="228DA554"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Valor razonable del subyacente</w:t>
            </w:r>
          </w:p>
        </w:tc>
        <w:tc>
          <w:tcPr>
            <w:tcW w:w="6521" w:type="dxa"/>
            <w:vAlign w:val="center"/>
          </w:tcPr>
          <w:p w14:paraId="2F0C5A17"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precio justo de intercambio del subyacente, en moneda original, en la fecha de valoración de acuerdo con las reglas establecidas, con dos cifras decimales.</w:t>
            </w:r>
          </w:p>
          <w:p w14:paraId="07E8DE47" w14:textId="42C382BF"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Si en la columna 2</w:t>
            </w:r>
            <w:r w:rsidR="009901C8" w:rsidRPr="00A928F3">
              <w:rPr>
                <w:rFonts w:ascii="Arial" w:hAnsi="Arial" w:cs="Arial"/>
                <w:spacing w:val="0"/>
                <w:sz w:val="18"/>
                <w:szCs w:val="18"/>
                <w:lang w:val="es-CO" w:eastAsia="es-CO"/>
              </w:rPr>
              <w:t>7</w:t>
            </w:r>
            <w:r w:rsidR="00DF3C00">
              <w:rPr>
                <w:rFonts w:ascii="Arial" w:hAnsi="Arial" w:cs="Arial"/>
                <w:spacing w:val="0"/>
                <w:sz w:val="18"/>
                <w:szCs w:val="18"/>
                <w:lang w:val="es-CO" w:eastAsia="es-CO"/>
              </w:rPr>
              <w:t xml:space="preserve"> registró 3</w:t>
            </w:r>
            <w:r w:rsidRPr="00A928F3">
              <w:rPr>
                <w:rFonts w:ascii="Arial" w:hAnsi="Arial" w:cs="Arial"/>
                <w:spacing w:val="0"/>
                <w:sz w:val="18"/>
                <w:szCs w:val="18"/>
                <w:lang w:val="es-CO" w:eastAsia="es-CO"/>
              </w:rPr>
              <w:t xml:space="preserve"> debe reportar el valor en unidades del índice, con cuatro cifras decimales</w:t>
            </w:r>
          </w:p>
          <w:p w14:paraId="0BA40CEF" w14:textId="77777777" w:rsidR="009907F1" w:rsidRPr="00A928F3" w:rsidRDefault="00AB45D9" w:rsidP="009907F1">
            <w:pPr>
              <w:autoSpaceDE/>
              <w:autoSpaceDN/>
              <w:jc w:val="both"/>
              <w:rPr>
                <w:rFonts w:ascii="Arial" w:hAnsi="Arial" w:cs="Arial"/>
                <w:i/>
                <w:spacing w:val="0"/>
                <w:sz w:val="18"/>
                <w:szCs w:val="18"/>
                <w:lang w:val="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1968B445" w14:textId="77777777" w:rsidTr="009907F1">
        <w:trPr>
          <w:trHeight w:val="364"/>
        </w:trPr>
        <w:tc>
          <w:tcPr>
            <w:tcW w:w="1008" w:type="dxa"/>
            <w:vAlign w:val="center"/>
          </w:tcPr>
          <w:p w14:paraId="6289CC3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30</w:t>
            </w:r>
          </w:p>
        </w:tc>
        <w:tc>
          <w:tcPr>
            <w:tcW w:w="1842" w:type="dxa"/>
            <w:shd w:val="clear" w:color="auto" w:fill="auto"/>
            <w:vAlign w:val="center"/>
          </w:tcPr>
          <w:p w14:paraId="5B6B9053"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Campo variable 1</w:t>
            </w:r>
          </w:p>
        </w:tc>
        <w:tc>
          <w:tcPr>
            <w:tcW w:w="6521" w:type="dxa"/>
            <w:vAlign w:val="center"/>
          </w:tcPr>
          <w:p w14:paraId="488CAB26" w14:textId="2D531BEA" w:rsidR="009907F1" w:rsidRPr="00A928F3" w:rsidRDefault="00320D00" w:rsidP="009907F1">
            <w:pPr>
              <w:autoSpaceDE/>
              <w:autoSpaceDN/>
              <w:jc w:val="both"/>
              <w:rPr>
                <w:rFonts w:ascii="Arial" w:hAnsi="Arial" w:cs="Arial"/>
                <w:spacing w:val="0"/>
                <w:sz w:val="18"/>
                <w:szCs w:val="18"/>
                <w:lang w:val="es-CO" w:eastAsia="es-CO"/>
              </w:rPr>
            </w:pPr>
            <w:r>
              <w:rPr>
                <w:rFonts w:ascii="Arial" w:hAnsi="Arial" w:cs="Arial"/>
                <w:spacing w:val="0"/>
                <w:sz w:val="18"/>
                <w:szCs w:val="18"/>
                <w:lang w:val="es-CO" w:eastAsia="es-CO"/>
              </w:rPr>
              <w:t>En los casos que aplique, r</w:t>
            </w:r>
            <w:r w:rsidR="009907F1" w:rsidRPr="00A928F3">
              <w:rPr>
                <w:rFonts w:ascii="Arial" w:hAnsi="Arial" w:cs="Arial"/>
                <w:spacing w:val="0"/>
                <w:sz w:val="18"/>
                <w:szCs w:val="18"/>
                <w:lang w:val="es-CO" w:eastAsia="es-CO"/>
              </w:rPr>
              <w:t>egistre el valor de la variable correspondiente al Campo Variable 1 según el tipo de derivado y lo dispuesto en</w:t>
            </w:r>
            <w:r w:rsidR="009907F1" w:rsidRPr="00A928F3">
              <w:rPr>
                <w:rFonts w:ascii="Arial" w:hAnsi="Arial" w:cs="Arial"/>
                <w:spacing w:val="0"/>
                <w:sz w:val="18"/>
                <w:szCs w:val="18"/>
                <w:lang w:val="es-CO"/>
              </w:rPr>
              <w:t xml:space="preserve"> la Tabla Derivados</w:t>
            </w:r>
            <w:r w:rsidR="003734EA">
              <w:rPr>
                <w:rFonts w:ascii="Arial" w:hAnsi="Arial" w:cs="Arial"/>
                <w:spacing w:val="0"/>
                <w:sz w:val="18"/>
                <w:szCs w:val="18"/>
                <w:lang w:val="es-CO"/>
              </w:rPr>
              <w:t xml:space="preserve"> en la hoja “</w:t>
            </w:r>
            <w:r w:rsidR="003734EA" w:rsidRPr="003734EA">
              <w:rPr>
                <w:rFonts w:ascii="Arial" w:hAnsi="Arial" w:cs="Arial"/>
                <w:spacing w:val="0"/>
                <w:sz w:val="18"/>
                <w:szCs w:val="18"/>
                <w:lang w:val="es-CO"/>
              </w:rPr>
              <w:t>Tipos de Derivados</w:t>
            </w:r>
            <w:r w:rsidR="003734EA">
              <w:rPr>
                <w:rFonts w:ascii="Arial" w:hAnsi="Arial" w:cs="Arial"/>
                <w:spacing w:val="0"/>
                <w:sz w:val="18"/>
                <w:szCs w:val="18"/>
                <w:lang w:val="es-CO"/>
              </w:rPr>
              <w:t>”</w:t>
            </w:r>
            <w:r w:rsidR="009907F1" w:rsidRPr="00A928F3">
              <w:rPr>
                <w:rFonts w:ascii="Arial" w:hAnsi="Arial" w:cs="Arial"/>
                <w:spacing w:val="0"/>
                <w:sz w:val="18"/>
                <w:szCs w:val="18"/>
                <w:lang w:val="es-CO"/>
              </w:rPr>
              <w:t>.</w:t>
            </w:r>
          </w:p>
          <w:p w14:paraId="578EB954" w14:textId="77777777" w:rsidR="009907F1" w:rsidRPr="00A928F3" w:rsidRDefault="009907F1" w:rsidP="009907F1">
            <w:pPr>
              <w:autoSpaceDE/>
              <w:autoSpaceDN/>
              <w:jc w:val="both"/>
              <w:rPr>
                <w:rFonts w:ascii="Arial" w:hAnsi="Arial" w:cs="Arial"/>
                <w:b/>
                <w:bCs/>
                <w:i/>
                <w:spacing w:val="0"/>
                <w:sz w:val="18"/>
                <w:szCs w:val="18"/>
                <w:lang w:val="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0303E0A3" w14:textId="77777777" w:rsidTr="009907F1">
        <w:trPr>
          <w:trHeight w:val="364"/>
        </w:trPr>
        <w:tc>
          <w:tcPr>
            <w:tcW w:w="1008" w:type="dxa"/>
            <w:vAlign w:val="center"/>
          </w:tcPr>
          <w:p w14:paraId="60D86BF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31</w:t>
            </w:r>
          </w:p>
        </w:tc>
        <w:tc>
          <w:tcPr>
            <w:tcW w:w="1842" w:type="dxa"/>
            <w:shd w:val="clear" w:color="auto" w:fill="auto"/>
            <w:vAlign w:val="center"/>
          </w:tcPr>
          <w:p w14:paraId="69B3E090"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Campo variable 2</w:t>
            </w:r>
          </w:p>
        </w:tc>
        <w:tc>
          <w:tcPr>
            <w:tcW w:w="6521" w:type="dxa"/>
            <w:vAlign w:val="center"/>
          </w:tcPr>
          <w:p w14:paraId="34BAE6BB" w14:textId="0C2B18A4" w:rsidR="003734EA" w:rsidRPr="00A928F3" w:rsidRDefault="00320D00" w:rsidP="003734EA">
            <w:pPr>
              <w:autoSpaceDE/>
              <w:autoSpaceDN/>
              <w:jc w:val="both"/>
              <w:rPr>
                <w:rFonts w:ascii="Arial" w:hAnsi="Arial" w:cs="Arial"/>
                <w:spacing w:val="0"/>
                <w:sz w:val="18"/>
                <w:szCs w:val="18"/>
                <w:lang w:val="es-CO" w:eastAsia="es-CO"/>
              </w:rPr>
            </w:pPr>
            <w:r>
              <w:rPr>
                <w:rFonts w:ascii="Arial" w:hAnsi="Arial" w:cs="Arial"/>
                <w:spacing w:val="0"/>
                <w:sz w:val="18"/>
                <w:szCs w:val="18"/>
                <w:lang w:val="es-CO" w:eastAsia="es-CO"/>
              </w:rPr>
              <w:t>En los casos que aplique, r</w:t>
            </w:r>
            <w:r w:rsidR="009907F1" w:rsidRPr="00A928F3">
              <w:rPr>
                <w:rFonts w:ascii="Arial" w:hAnsi="Arial" w:cs="Arial"/>
                <w:spacing w:val="0"/>
                <w:sz w:val="18"/>
                <w:szCs w:val="18"/>
                <w:lang w:val="es-CO" w:eastAsia="es-CO"/>
              </w:rPr>
              <w:t>egistre el valor de la variable correspondiente al Campo Variable 2 según el tipo de derivado y lo dispuesto en</w:t>
            </w:r>
            <w:r w:rsidR="009907F1" w:rsidRPr="00A928F3">
              <w:rPr>
                <w:rFonts w:ascii="Arial" w:hAnsi="Arial" w:cs="Arial"/>
                <w:spacing w:val="0"/>
                <w:sz w:val="18"/>
                <w:szCs w:val="18"/>
                <w:lang w:val="es-CO"/>
              </w:rPr>
              <w:t xml:space="preserve"> la </w:t>
            </w:r>
            <w:r w:rsidR="003734EA" w:rsidRPr="00A928F3">
              <w:rPr>
                <w:rFonts w:ascii="Arial" w:hAnsi="Arial" w:cs="Arial"/>
                <w:spacing w:val="0"/>
                <w:sz w:val="18"/>
                <w:szCs w:val="18"/>
                <w:lang w:val="es-CO"/>
              </w:rPr>
              <w:t>Tabla Derivados</w:t>
            </w:r>
            <w:r w:rsidR="003734EA">
              <w:rPr>
                <w:rFonts w:ascii="Arial" w:hAnsi="Arial" w:cs="Arial"/>
                <w:spacing w:val="0"/>
                <w:sz w:val="18"/>
                <w:szCs w:val="18"/>
                <w:lang w:val="es-CO"/>
              </w:rPr>
              <w:t xml:space="preserve"> en la hoja “</w:t>
            </w:r>
            <w:r w:rsidR="003734EA" w:rsidRPr="003734EA">
              <w:rPr>
                <w:rFonts w:ascii="Arial" w:hAnsi="Arial" w:cs="Arial"/>
                <w:spacing w:val="0"/>
                <w:sz w:val="18"/>
                <w:szCs w:val="18"/>
                <w:lang w:val="es-CO"/>
              </w:rPr>
              <w:t>Tipos de Derivados</w:t>
            </w:r>
            <w:r w:rsidR="003734EA">
              <w:rPr>
                <w:rFonts w:ascii="Arial" w:hAnsi="Arial" w:cs="Arial"/>
                <w:spacing w:val="0"/>
                <w:sz w:val="18"/>
                <w:szCs w:val="18"/>
                <w:lang w:val="es-CO"/>
              </w:rPr>
              <w:t>”</w:t>
            </w:r>
            <w:r w:rsidR="003734EA" w:rsidRPr="00A928F3">
              <w:rPr>
                <w:rFonts w:ascii="Arial" w:hAnsi="Arial" w:cs="Arial"/>
                <w:spacing w:val="0"/>
                <w:sz w:val="18"/>
                <w:szCs w:val="18"/>
                <w:lang w:val="es-CO"/>
              </w:rPr>
              <w:t>.</w:t>
            </w:r>
          </w:p>
          <w:p w14:paraId="0132556D" w14:textId="77777777" w:rsidR="009907F1" w:rsidRPr="00A928F3" w:rsidRDefault="009907F1" w:rsidP="009907F1">
            <w:pPr>
              <w:autoSpaceDE/>
              <w:autoSpaceDN/>
              <w:jc w:val="both"/>
              <w:rPr>
                <w:rFonts w:ascii="Arial" w:hAnsi="Arial" w:cs="Arial"/>
                <w:b/>
                <w:bCs/>
                <w:i/>
                <w:spacing w:val="0"/>
                <w:sz w:val="18"/>
                <w:szCs w:val="18"/>
                <w:lang w:val="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046AFE06" w14:textId="77777777" w:rsidTr="009907F1">
        <w:trPr>
          <w:trHeight w:val="364"/>
        </w:trPr>
        <w:tc>
          <w:tcPr>
            <w:tcW w:w="1008" w:type="dxa"/>
            <w:vAlign w:val="center"/>
          </w:tcPr>
          <w:p w14:paraId="46CD7CDF"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32</w:t>
            </w:r>
          </w:p>
        </w:tc>
        <w:tc>
          <w:tcPr>
            <w:tcW w:w="1842" w:type="dxa"/>
            <w:shd w:val="clear" w:color="auto" w:fill="auto"/>
            <w:vAlign w:val="center"/>
          </w:tcPr>
          <w:p w14:paraId="543C4A11"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Campo variable 3</w:t>
            </w:r>
          </w:p>
        </w:tc>
        <w:tc>
          <w:tcPr>
            <w:tcW w:w="6521" w:type="dxa"/>
            <w:vAlign w:val="center"/>
          </w:tcPr>
          <w:p w14:paraId="27F2519B" w14:textId="238A21F9" w:rsidR="003734EA" w:rsidRPr="00A928F3" w:rsidRDefault="00320D00" w:rsidP="003734EA">
            <w:pPr>
              <w:autoSpaceDE/>
              <w:autoSpaceDN/>
              <w:jc w:val="both"/>
              <w:rPr>
                <w:rFonts w:ascii="Arial" w:hAnsi="Arial" w:cs="Arial"/>
                <w:spacing w:val="0"/>
                <w:sz w:val="18"/>
                <w:szCs w:val="18"/>
                <w:lang w:val="es-CO" w:eastAsia="es-CO"/>
              </w:rPr>
            </w:pPr>
            <w:r>
              <w:rPr>
                <w:rFonts w:ascii="Arial" w:hAnsi="Arial" w:cs="Arial"/>
                <w:spacing w:val="0"/>
                <w:sz w:val="18"/>
                <w:szCs w:val="18"/>
                <w:lang w:val="es-CO" w:eastAsia="es-CO"/>
              </w:rPr>
              <w:t>En los casos que aplique, r</w:t>
            </w:r>
            <w:bookmarkStart w:id="0" w:name="_GoBack"/>
            <w:bookmarkEnd w:id="0"/>
            <w:r w:rsidR="009907F1" w:rsidRPr="00A928F3">
              <w:rPr>
                <w:rFonts w:ascii="Arial" w:hAnsi="Arial" w:cs="Arial"/>
                <w:spacing w:val="0"/>
                <w:sz w:val="18"/>
                <w:szCs w:val="18"/>
                <w:lang w:val="es-CO" w:eastAsia="es-CO"/>
              </w:rPr>
              <w:t>egistre el valor de la variable correspondiente al Campo Variable 3 según el tipo de derivado y lo dispuesto en</w:t>
            </w:r>
            <w:r w:rsidR="009907F1" w:rsidRPr="00A928F3">
              <w:rPr>
                <w:rFonts w:ascii="Arial" w:hAnsi="Arial" w:cs="Arial"/>
                <w:spacing w:val="0"/>
                <w:sz w:val="18"/>
                <w:szCs w:val="18"/>
                <w:lang w:val="es-CO"/>
              </w:rPr>
              <w:t xml:space="preserve"> la </w:t>
            </w:r>
            <w:r w:rsidR="003734EA" w:rsidRPr="00A928F3">
              <w:rPr>
                <w:rFonts w:ascii="Arial" w:hAnsi="Arial" w:cs="Arial"/>
                <w:spacing w:val="0"/>
                <w:sz w:val="18"/>
                <w:szCs w:val="18"/>
                <w:lang w:val="es-CO"/>
              </w:rPr>
              <w:t>Tabla Derivados</w:t>
            </w:r>
            <w:r w:rsidR="003734EA">
              <w:rPr>
                <w:rFonts w:ascii="Arial" w:hAnsi="Arial" w:cs="Arial"/>
                <w:spacing w:val="0"/>
                <w:sz w:val="18"/>
                <w:szCs w:val="18"/>
                <w:lang w:val="es-CO"/>
              </w:rPr>
              <w:t xml:space="preserve"> en la hoja “</w:t>
            </w:r>
            <w:r w:rsidR="003734EA" w:rsidRPr="003734EA">
              <w:rPr>
                <w:rFonts w:ascii="Arial" w:hAnsi="Arial" w:cs="Arial"/>
                <w:spacing w:val="0"/>
                <w:sz w:val="18"/>
                <w:szCs w:val="18"/>
                <w:lang w:val="es-CO"/>
              </w:rPr>
              <w:t>Tipos de Derivados</w:t>
            </w:r>
            <w:r w:rsidR="003734EA">
              <w:rPr>
                <w:rFonts w:ascii="Arial" w:hAnsi="Arial" w:cs="Arial"/>
                <w:spacing w:val="0"/>
                <w:sz w:val="18"/>
                <w:szCs w:val="18"/>
                <w:lang w:val="es-CO"/>
              </w:rPr>
              <w:t>”</w:t>
            </w:r>
            <w:r w:rsidR="003734EA" w:rsidRPr="00A928F3">
              <w:rPr>
                <w:rFonts w:ascii="Arial" w:hAnsi="Arial" w:cs="Arial"/>
                <w:spacing w:val="0"/>
                <w:sz w:val="18"/>
                <w:szCs w:val="18"/>
                <w:lang w:val="es-CO"/>
              </w:rPr>
              <w:t>.</w:t>
            </w:r>
          </w:p>
          <w:p w14:paraId="16318293" w14:textId="77777777" w:rsidR="009907F1" w:rsidRPr="00A928F3" w:rsidRDefault="009907F1" w:rsidP="009907F1">
            <w:pPr>
              <w:autoSpaceDE/>
              <w:autoSpaceDN/>
              <w:jc w:val="both"/>
              <w:rPr>
                <w:rFonts w:ascii="Arial" w:hAnsi="Arial" w:cs="Arial"/>
                <w:b/>
                <w:bCs/>
                <w:i/>
                <w:spacing w:val="0"/>
                <w:sz w:val="18"/>
                <w:szCs w:val="18"/>
                <w:lang w:val="es-CO"/>
              </w:rPr>
            </w:pPr>
            <w:r w:rsidRPr="00690911">
              <w:rPr>
                <w:rFonts w:ascii="Arial" w:hAnsi="Arial" w:cs="Arial"/>
                <w:i/>
                <w:spacing w:val="0"/>
                <w:sz w:val="18"/>
                <w:szCs w:val="18"/>
                <w:lang w:val="es-CO" w:eastAsia="es-CO"/>
              </w:rPr>
              <w:t>(</w:t>
            </w:r>
            <w:r w:rsidRPr="00A928F3">
              <w:rPr>
                <w:rFonts w:ascii="Arial" w:hAnsi="Arial" w:cs="Arial"/>
                <w:i/>
                <w:spacing w:val="0"/>
                <w:sz w:val="18"/>
                <w:szCs w:val="18"/>
                <w:lang w:val="es-CO" w:eastAsia="es-CO"/>
              </w:rPr>
              <w:t>Numérico</w:t>
            </w:r>
            <w:r w:rsidRPr="00690911">
              <w:rPr>
                <w:rFonts w:ascii="Arial" w:hAnsi="Arial" w:cs="Arial"/>
                <w:i/>
                <w:spacing w:val="0"/>
                <w:sz w:val="18"/>
                <w:szCs w:val="18"/>
                <w:lang w:val="es-CO" w:eastAsia="es-CO"/>
              </w:rPr>
              <w:t>)</w:t>
            </w:r>
          </w:p>
        </w:tc>
      </w:tr>
      <w:tr w:rsidR="009907F1" w:rsidRPr="00A928F3" w14:paraId="12E587B6" w14:textId="77777777" w:rsidTr="009907F1">
        <w:trPr>
          <w:trHeight w:val="364"/>
        </w:trPr>
        <w:tc>
          <w:tcPr>
            <w:tcW w:w="1008" w:type="dxa"/>
            <w:vAlign w:val="center"/>
          </w:tcPr>
          <w:p w14:paraId="179FDDA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33</w:t>
            </w:r>
          </w:p>
        </w:tc>
        <w:tc>
          <w:tcPr>
            <w:tcW w:w="1842" w:type="dxa"/>
            <w:shd w:val="clear" w:color="auto" w:fill="auto"/>
            <w:vAlign w:val="center"/>
          </w:tcPr>
          <w:p w14:paraId="6B066531"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Código tasa interés para flujos a recibir</w:t>
            </w:r>
          </w:p>
        </w:tc>
        <w:tc>
          <w:tcPr>
            <w:tcW w:w="6521" w:type="dxa"/>
            <w:vAlign w:val="center"/>
          </w:tcPr>
          <w:p w14:paraId="6F6504BB" w14:textId="1200C08E" w:rsidR="009907F1" w:rsidRPr="00B2122C" w:rsidRDefault="009907F1" w:rsidP="00B2122C">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código de la tasa de interés para los flujos a recibir</w:t>
            </w:r>
            <w:r w:rsidR="00B2122C">
              <w:rPr>
                <w:rFonts w:ascii="Arial" w:hAnsi="Arial" w:cs="Arial"/>
                <w:spacing w:val="0"/>
                <w:sz w:val="18"/>
                <w:szCs w:val="18"/>
                <w:lang w:val="es-CO" w:eastAsia="es-CO"/>
              </w:rPr>
              <w:t xml:space="preserve">, de acuerdo con </w:t>
            </w:r>
            <w:r w:rsidRPr="00A928F3">
              <w:rPr>
                <w:rFonts w:ascii="Arial" w:hAnsi="Arial" w:cs="Arial"/>
                <w:bCs/>
                <w:spacing w:val="0"/>
                <w:sz w:val="18"/>
                <w:szCs w:val="18"/>
                <w:lang w:val="es-CO" w:eastAsia="es-CO"/>
              </w:rPr>
              <w:t xml:space="preserve">el archivo anexo </w:t>
            </w:r>
            <w:r w:rsidR="00A928F3" w:rsidRPr="00A928F3">
              <w:rPr>
                <w:rFonts w:ascii="Arial" w:hAnsi="Arial" w:cs="Arial"/>
                <w:bCs/>
                <w:spacing w:val="0"/>
                <w:sz w:val="18"/>
                <w:szCs w:val="18"/>
                <w:lang w:val="es-CO" w:eastAsia="es-CO"/>
              </w:rPr>
              <w:t>códigos</w:t>
            </w:r>
            <w:r w:rsidRPr="00A928F3">
              <w:rPr>
                <w:rFonts w:ascii="Arial" w:hAnsi="Arial" w:cs="Arial"/>
                <w:bCs/>
                <w:spacing w:val="0"/>
                <w:sz w:val="18"/>
                <w:szCs w:val="18"/>
                <w:lang w:val="es-CO" w:eastAsia="es-CO"/>
              </w:rPr>
              <w:t xml:space="preserve"> tasas y curvas de referencia</w:t>
            </w:r>
            <w:r w:rsidR="00D229B9">
              <w:rPr>
                <w:rFonts w:ascii="Arial" w:hAnsi="Arial" w:cs="Arial"/>
                <w:bCs/>
                <w:spacing w:val="0"/>
                <w:sz w:val="18"/>
                <w:szCs w:val="18"/>
                <w:lang w:val="es-CO" w:eastAsia="es-CO"/>
              </w:rPr>
              <w:t xml:space="preserve">, el cual </w:t>
            </w:r>
            <w:r w:rsidR="00D229B9" w:rsidRPr="00A928F3">
              <w:rPr>
                <w:rFonts w:ascii="Arial" w:hAnsi="Arial" w:cs="Arial"/>
                <w:spacing w:val="0"/>
                <w:sz w:val="18"/>
                <w:szCs w:val="18"/>
                <w:lang w:val="es-CO"/>
              </w:rPr>
              <w:t>puede ser consultad</w:t>
            </w:r>
            <w:r w:rsidR="00D229B9">
              <w:rPr>
                <w:rFonts w:ascii="Arial" w:hAnsi="Arial" w:cs="Arial"/>
                <w:spacing w:val="0"/>
                <w:sz w:val="18"/>
                <w:szCs w:val="18"/>
                <w:lang w:val="es-CO"/>
              </w:rPr>
              <w:t>o</w:t>
            </w:r>
            <w:r w:rsidR="00D229B9" w:rsidRPr="00A928F3">
              <w:rPr>
                <w:rFonts w:ascii="Arial" w:hAnsi="Arial" w:cs="Arial"/>
                <w:spacing w:val="0"/>
                <w:sz w:val="18"/>
                <w:szCs w:val="18"/>
                <w:lang w:val="es-CO"/>
              </w:rPr>
              <w:t xml:space="preserve"> en la página web</w:t>
            </w:r>
            <w:r w:rsidR="00D229B9" w:rsidRPr="00A928F3">
              <w:rPr>
                <w:rFonts w:ascii="Arial" w:hAnsi="Arial" w:cs="Arial"/>
                <w:color w:val="0000FF"/>
                <w:spacing w:val="0"/>
                <w:sz w:val="18"/>
                <w:szCs w:val="18"/>
                <w:lang w:val="es-CO" w:eastAsia="es-CO"/>
              </w:rPr>
              <w:t xml:space="preserve"> </w:t>
            </w:r>
            <w:hyperlink r:id="rId18" w:history="1">
              <w:r w:rsidR="00D229B9" w:rsidRPr="00A928F3">
                <w:rPr>
                  <w:rStyle w:val="Hipervnculo"/>
                  <w:rFonts w:ascii="Arial" w:hAnsi="Arial" w:cs="Arial"/>
                  <w:bCs/>
                  <w:spacing w:val="0"/>
                  <w:sz w:val="18"/>
                  <w:szCs w:val="18"/>
                  <w:lang w:val="es-CO" w:eastAsia="es-CO"/>
                </w:rPr>
                <w:t>www.superfinanciera.gov.co</w:t>
              </w:r>
            </w:hyperlink>
            <w:r w:rsidR="00D229B9" w:rsidRPr="00A928F3">
              <w:rPr>
                <w:rFonts w:ascii="Arial" w:hAnsi="Arial" w:cs="Arial"/>
                <w:bCs/>
                <w:color w:val="0000FF"/>
                <w:spacing w:val="0"/>
                <w:sz w:val="18"/>
                <w:szCs w:val="18"/>
                <w:lang w:val="es-CO" w:eastAsia="es-CO"/>
              </w:rPr>
              <w:t xml:space="preserve">, </w:t>
            </w:r>
            <w:r w:rsidR="00D229B9" w:rsidRPr="00A928F3">
              <w:rPr>
                <w:rFonts w:ascii="Arial" w:hAnsi="Arial" w:cs="Arial"/>
                <w:bCs/>
                <w:spacing w:val="0"/>
                <w:sz w:val="18"/>
                <w:szCs w:val="18"/>
                <w:lang w:val="es-CO" w:eastAsia="es-CO"/>
              </w:rPr>
              <w:t xml:space="preserve">en la ruta Inicio &gt; Interés del Vigilado &gt; Reportes &gt; Índice de reportes de información a la Superintendencia Financiera &gt; </w:t>
            </w:r>
            <w:r w:rsidR="00D229B9" w:rsidRPr="0017430B">
              <w:rPr>
                <w:rFonts w:ascii="Arial" w:hAnsi="Arial" w:cs="Arial"/>
                <w:bCs/>
                <w:spacing w:val="0"/>
                <w:sz w:val="18"/>
                <w:szCs w:val="18"/>
                <w:lang w:val="es-CO" w:eastAsia="es-CO"/>
              </w:rPr>
              <w:t>Guía para el reporte de información sobre valoración de portafolio</w:t>
            </w:r>
            <w:r w:rsidR="003D14E3">
              <w:rPr>
                <w:rFonts w:ascii="Arial" w:hAnsi="Arial" w:cs="Arial"/>
                <w:bCs/>
                <w:spacing w:val="0"/>
                <w:sz w:val="18"/>
                <w:szCs w:val="18"/>
                <w:lang w:val="es-CO" w:eastAsia="es-CO"/>
              </w:rPr>
              <w:t>.</w:t>
            </w:r>
          </w:p>
          <w:p w14:paraId="1173648F" w14:textId="77777777" w:rsidR="009907F1" w:rsidRPr="00A928F3" w:rsidRDefault="009907F1" w:rsidP="009907F1">
            <w:pPr>
              <w:autoSpaceDE/>
              <w:autoSpaceDN/>
              <w:jc w:val="both"/>
              <w:rPr>
                <w:rFonts w:ascii="Arial" w:hAnsi="Arial" w:cs="Arial"/>
                <w:i/>
                <w:spacing w:val="0"/>
                <w:sz w:val="18"/>
                <w:szCs w:val="18"/>
                <w:lang w:val="es-CO"/>
              </w:rPr>
            </w:pPr>
            <w:r w:rsidRPr="00A928F3" w:rsidDel="0009739B">
              <w:rPr>
                <w:rFonts w:ascii="Arial" w:hAnsi="Arial" w:cs="Arial"/>
                <w:sz w:val="18"/>
                <w:szCs w:val="18"/>
                <w:lang w:val="es-CO"/>
              </w:rPr>
              <w:t xml:space="preserve"> </w:t>
            </w:r>
            <w:r w:rsidRPr="00A928F3">
              <w:rPr>
                <w:rFonts w:ascii="Arial" w:hAnsi="Arial" w:cs="Arial"/>
                <w:i/>
                <w:spacing w:val="0"/>
                <w:sz w:val="18"/>
                <w:szCs w:val="18"/>
                <w:lang w:val="es-CO" w:eastAsia="es-CO"/>
              </w:rPr>
              <w:t>(Alfanumérico)</w:t>
            </w:r>
          </w:p>
        </w:tc>
      </w:tr>
      <w:tr w:rsidR="009907F1" w:rsidRPr="00A928F3" w14:paraId="5C937C16" w14:textId="77777777" w:rsidTr="009907F1">
        <w:trPr>
          <w:trHeight w:val="364"/>
        </w:trPr>
        <w:tc>
          <w:tcPr>
            <w:tcW w:w="1008" w:type="dxa"/>
            <w:vAlign w:val="center"/>
          </w:tcPr>
          <w:p w14:paraId="0A9408B8"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34</w:t>
            </w:r>
          </w:p>
        </w:tc>
        <w:tc>
          <w:tcPr>
            <w:tcW w:w="1842" w:type="dxa"/>
            <w:shd w:val="clear" w:color="auto" w:fill="auto"/>
            <w:vAlign w:val="center"/>
          </w:tcPr>
          <w:p w14:paraId="6C1F25C6"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Indicador de la tasa de interés para los flujos a recibir</w:t>
            </w:r>
          </w:p>
        </w:tc>
        <w:tc>
          <w:tcPr>
            <w:tcW w:w="6521" w:type="dxa"/>
            <w:vAlign w:val="center"/>
          </w:tcPr>
          <w:p w14:paraId="01F92035" w14:textId="77777777" w:rsidR="009907F1" w:rsidRPr="00A928F3" w:rsidRDefault="009907F1" w:rsidP="009907F1">
            <w:pPr>
              <w:autoSpaceDE/>
              <w:autoSpaceDN/>
              <w:jc w:val="both"/>
              <w:rPr>
                <w:rFonts w:ascii="Arial" w:hAnsi="Arial" w:cs="Arial"/>
                <w:i/>
                <w:spacing w:val="0"/>
                <w:sz w:val="18"/>
                <w:szCs w:val="18"/>
                <w:lang w:val="es-CO" w:eastAsia="es-CO"/>
              </w:rPr>
            </w:pPr>
            <w:r w:rsidRPr="00A928F3">
              <w:rPr>
                <w:rFonts w:ascii="Arial" w:hAnsi="Arial" w:cs="Arial"/>
                <w:spacing w:val="0"/>
                <w:sz w:val="18"/>
                <w:szCs w:val="18"/>
                <w:lang w:val="es-CO" w:eastAsia="es-CO"/>
              </w:rPr>
              <w:t xml:space="preserve">Registre el indicador de aplicación de la tasa variable de acuerdo con </w:t>
            </w:r>
            <w:r w:rsidRPr="00A928F3">
              <w:rPr>
                <w:rFonts w:ascii="Arial" w:hAnsi="Arial" w:cs="Arial"/>
                <w:spacing w:val="0"/>
                <w:sz w:val="18"/>
                <w:szCs w:val="18"/>
                <w:lang w:val="es-CO"/>
              </w:rPr>
              <w:t>Tabla Derivados</w:t>
            </w:r>
            <w:r w:rsidR="003734EA">
              <w:rPr>
                <w:rFonts w:ascii="Arial" w:hAnsi="Arial" w:cs="Arial"/>
                <w:spacing w:val="0"/>
                <w:sz w:val="18"/>
                <w:szCs w:val="18"/>
                <w:lang w:val="es-CO"/>
              </w:rPr>
              <w:t xml:space="preserve"> en la hoja </w:t>
            </w:r>
            <w:r w:rsidR="00A01957">
              <w:rPr>
                <w:rFonts w:ascii="Arial" w:hAnsi="Arial" w:cs="Arial"/>
                <w:spacing w:val="0"/>
                <w:sz w:val="18"/>
                <w:szCs w:val="18"/>
                <w:lang w:val="es-CO"/>
              </w:rPr>
              <w:t>“</w:t>
            </w:r>
            <w:r w:rsidR="00A01957" w:rsidRPr="00A01957">
              <w:rPr>
                <w:rFonts w:ascii="Arial" w:hAnsi="Arial" w:cs="Arial"/>
                <w:spacing w:val="0"/>
                <w:sz w:val="18"/>
                <w:szCs w:val="18"/>
                <w:lang w:val="es-CO"/>
              </w:rPr>
              <w:t>Indicador tasas recibir o pagar</w:t>
            </w:r>
            <w:r w:rsidR="00A01957">
              <w:rPr>
                <w:rFonts w:ascii="Arial" w:hAnsi="Arial" w:cs="Arial"/>
                <w:spacing w:val="0"/>
                <w:sz w:val="18"/>
                <w:szCs w:val="18"/>
                <w:lang w:val="es-CO"/>
              </w:rPr>
              <w:t>”</w:t>
            </w:r>
            <w:r w:rsidRPr="00A928F3">
              <w:rPr>
                <w:rFonts w:ascii="Arial" w:hAnsi="Arial" w:cs="Arial"/>
                <w:spacing w:val="0"/>
                <w:sz w:val="18"/>
                <w:szCs w:val="18"/>
                <w:lang w:val="es-CO"/>
              </w:rPr>
              <w:t>.</w:t>
            </w:r>
            <w:r w:rsidRPr="00A928F3">
              <w:rPr>
                <w:rFonts w:ascii="Arial" w:hAnsi="Arial" w:cs="Arial"/>
                <w:i/>
                <w:spacing w:val="0"/>
                <w:sz w:val="18"/>
                <w:szCs w:val="18"/>
                <w:lang w:val="es-CO" w:eastAsia="es-CO"/>
              </w:rPr>
              <w:t xml:space="preserve"> </w:t>
            </w:r>
          </w:p>
          <w:p w14:paraId="4D554DB8"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312CA494" w14:textId="77777777" w:rsidTr="009907F1">
        <w:trPr>
          <w:trHeight w:val="364"/>
        </w:trPr>
        <w:tc>
          <w:tcPr>
            <w:tcW w:w="1008" w:type="dxa"/>
            <w:vAlign w:val="center"/>
          </w:tcPr>
          <w:p w14:paraId="210C4C95"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35</w:t>
            </w:r>
          </w:p>
        </w:tc>
        <w:tc>
          <w:tcPr>
            <w:tcW w:w="1842" w:type="dxa"/>
            <w:shd w:val="clear" w:color="auto" w:fill="auto"/>
            <w:vAlign w:val="center"/>
          </w:tcPr>
          <w:p w14:paraId="6FE2BBE1"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Valor tasa fija o 'spread' sobre tasa variable para flujos a recibir</w:t>
            </w:r>
          </w:p>
        </w:tc>
        <w:tc>
          <w:tcPr>
            <w:tcW w:w="6521" w:type="dxa"/>
            <w:vAlign w:val="center"/>
          </w:tcPr>
          <w:p w14:paraId="684E9914" w14:textId="5245F3BA" w:rsidR="009907F1" w:rsidRPr="00A928F3" w:rsidRDefault="00336E0D" w:rsidP="009907F1">
            <w:pPr>
              <w:autoSpaceDE/>
              <w:autoSpaceDN/>
              <w:jc w:val="both"/>
              <w:rPr>
                <w:rFonts w:ascii="Arial" w:hAnsi="Arial" w:cs="Arial"/>
                <w:spacing w:val="0"/>
                <w:sz w:val="18"/>
                <w:szCs w:val="18"/>
                <w:lang w:val="es-CO" w:eastAsia="es-CO"/>
              </w:rPr>
            </w:pPr>
            <w:r>
              <w:rPr>
                <w:rFonts w:ascii="Arial" w:hAnsi="Arial" w:cs="Arial"/>
                <w:spacing w:val="0"/>
                <w:sz w:val="18"/>
                <w:szCs w:val="18"/>
                <w:lang w:val="es-CO" w:eastAsia="es-CO"/>
              </w:rPr>
              <w:t>Registre</w:t>
            </w:r>
            <w:r w:rsidR="009907F1" w:rsidRPr="00A928F3">
              <w:rPr>
                <w:rFonts w:ascii="Arial" w:hAnsi="Arial" w:cs="Arial"/>
                <w:spacing w:val="0"/>
                <w:sz w:val="18"/>
                <w:szCs w:val="18"/>
                <w:lang w:val="es-CO" w:eastAsia="es-CO"/>
              </w:rPr>
              <w:t xml:space="preserve"> el valor de la tasa de interés fija o del ‘spread’ sobre la tasa variable, según el caso, para los flujos a recibir, con cuatro cifras decimales.</w:t>
            </w:r>
          </w:p>
          <w:p w14:paraId="2A53754D"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Si el valor de dicho ‘spread’ es negativo, se deberá anteponer en el reporte el signo menos (-) sin espacios.</w:t>
            </w:r>
          </w:p>
          <w:p w14:paraId="5EC7C710"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1823633E" w14:textId="77777777" w:rsidTr="009907F1">
        <w:trPr>
          <w:trHeight w:val="279"/>
        </w:trPr>
        <w:tc>
          <w:tcPr>
            <w:tcW w:w="1008" w:type="dxa"/>
            <w:vAlign w:val="center"/>
          </w:tcPr>
          <w:p w14:paraId="18B28D99"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36</w:t>
            </w:r>
          </w:p>
        </w:tc>
        <w:tc>
          <w:tcPr>
            <w:tcW w:w="1842" w:type="dxa"/>
            <w:shd w:val="clear" w:color="auto" w:fill="auto"/>
            <w:vAlign w:val="center"/>
          </w:tcPr>
          <w:p w14:paraId="14EED32B"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Periodicidad flujos a recibir</w:t>
            </w:r>
          </w:p>
        </w:tc>
        <w:tc>
          <w:tcPr>
            <w:tcW w:w="6521" w:type="dxa"/>
            <w:vAlign w:val="center"/>
          </w:tcPr>
          <w:p w14:paraId="2927CF05"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la periodicidad de pago de los flujos a recibir de acuerdo con la </w:t>
            </w:r>
            <w:r w:rsidRPr="00A928F3">
              <w:rPr>
                <w:rFonts w:ascii="Arial" w:hAnsi="Arial" w:cs="Arial"/>
                <w:spacing w:val="0"/>
                <w:sz w:val="18"/>
                <w:szCs w:val="18"/>
                <w:lang w:val="es-CO"/>
              </w:rPr>
              <w:t>Tabla Derivados</w:t>
            </w:r>
            <w:r w:rsidR="00A01957">
              <w:rPr>
                <w:rFonts w:ascii="Arial" w:hAnsi="Arial" w:cs="Arial"/>
                <w:spacing w:val="0"/>
                <w:sz w:val="18"/>
                <w:szCs w:val="18"/>
                <w:lang w:val="es-CO"/>
              </w:rPr>
              <w:t xml:space="preserve"> en la hoja “</w:t>
            </w:r>
            <w:r w:rsidR="00D811B4" w:rsidRPr="00D811B4">
              <w:rPr>
                <w:rFonts w:ascii="Arial" w:hAnsi="Arial" w:cs="Arial"/>
                <w:spacing w:val="0"/>
                <w:sz w:val="18"/>
                <w:szCs w:val="18"/>
                <w:lang w:val="es-CO"/>
              </w:rPr>
              <w:t>Period. flujos recibir o pagar</w:t>
            </w:r>
            <w:r w:rsidR="00D811B4">
              <w:rPr>
                <w:rFonts w:ascii="Arial" w:hAnsi="Arial" w:cs="Arial"/>
                <w:spacing w:val="0"/>
                <w:sz w:val="18"/>
                <w:szCs w:val="18"/>
                <w:lang w:val="es-CO"/>
              </w:rPr>
              <w:t>”</w:t>
            </w:r>
            <w:r w:rsidR="00A01957" w:rsidRPr="00A928F3">
              <w:rPr>
                <w:rFonts w:ascii="Arial" w:hAnsi="Arial" w:cs="Arial"/>
                <w:spacing w:val="0"/>
                <w:sz w:val="18"/>
                <w:szCs w:val="18"/>
                <w:lang w:val="es-CO"/>
              </w:rPr>
              <w:t>.</w:t>
            </w:r>
          </w:p>
          <w:p w14:paraId="773DC7B5"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7F12FA74" w14:textId="77777777" w:rsidTr="009907F1">
        <w:trPr>
          <w:trHeight w:val="364"/>
        </w:trPr>
        <w:tc>
          <w:tcPr>
            <w:tcW w:w="1008" w:type="dxa"/>
            <w:vAlign w:val="center"/>
          </w:tcPr>
          <w:p w14:paraId="20A2F800"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37</w:t>
            </w:r>
          </w:p>
        </w:tc>
        <w:tc>
          <w:tcPr>
            <w:tcW w:w="1842" w:type="dxa"/>
            <w:shd w:val="clear" w:color="auto" w:fill="auto"/>
            <w:vAlign w:val="center"/>
          </w:tcPr>
          <w:p w14:paraId="2710CD80"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Código tasa interés para flujos a pagar</w:t>
            </w:r>
          </w:p>
        </w:tc>
        <w:tc>
          <w:tcPr>
            <w:tcW w:w="6521" w:type="dxa"/>
            <w:vAlign w:val="center"/>
          </w:tcPr>
          <w:p w14:paraId="4AA87580" w14:textId="31264F24" w:rsidR="009907F1" w:rsidRPr="00A928F3" w:rsidRDefault="009907F1" w:rsidP="00B2122C">
            <w:pPr>
              <w:autoSpaceDE/>
              <w:autoSpaceDN/>
              <w:jc w:val="both"/>
              <w:rPr>
                <w:rFonts w:ascii="Arial" w:hAnsi="Arial" w:cs="Arial"/>
                <w:sz w:val="18"/>
                <w:szCs w:val="18"/>
                <w:lang w:val="es-CO"/>
              </w:rPr>
            </w:pPr>
            <w:r w:rsidRPr="00A928F3">
              <w:rPr>
                <w:rFonts w:ascii="Arial" w:hAnsi="Arial" w:cs="Arial"/>
                <w:spacing w:val="0"/>
                <w:sz w:val="18"/>
                <w:szCs w:val="18"/>
                <w:lang w:val="es-CO" w:eastAsia="es-CO"/>
              </w:rPr>
              <w:t>Registre el código de la tasa de interés para los flujos a pagar</w:t>
            </w:r>
            <w:r w:rsidR="00B2122C">
              <w:rPr>
                <w:rFonts w:ascii="Arial" w:hAnsi="Arial" w:cs="Arial"/>
                <w:spacing w:val="0"/>
                <w:sz w:val="18"/>
                <w:szCs w:val="18"/>
                <w:lang w:val="es-CO" w:eastAsia="es-CO"/>
              </w:rPr>
              <w:t>, de acuerdo con</w:t>
            </w:r>
            <w:r w:rsidRPr="00A928F3">
              <w:rPr>
                <w:rFonts w:ascii="Arial" w:hAnsi="Arial" w:cs="Arial"/>
                <w:bCs/>
                <w:spacing w:val="0"/>
                <w:sz w:val="18"/>
                <w:szCs w:val="18"/>
                <w:lang w:val="es-CO" w:eastAsia="es-CO"/>
              </w:rPr>
              <w:t xml:space="preserve"> el archivo anexo </w:t>
            </w:r>
            <w:r w:rsidR="00336E0D">
              <w:rPr>
                <w:rFonts w:ascii="Arial" w:hAnsi="Arial" w:cs="Arial"/>
                <w:bCs/>
                <w:spacing w:val="0"/>
                <w:sz w:val="18"/>
                <w:szCs w:val="18"/>
                <w:lang w:val="es-CO" w:eastAsia="es-CO"/>
              </w:rPr>
              <w:t>C</w:t>
            </w:r>
            <w:r w:rsidR="00B2122C" w:rsidRPr="00A928F3">
              <w:rPr>
                <w:rFonts w:ascii="Arial" w:hAnsi="Arial" w:cs="Arial"/>
                <w:bCs/>
                <w:spacing w:val="0"/>
                <w:sz w:val="18"/>
                <w:szCs w:val="18"/>
                <w:lang w:val="es-CO" w:eastAsia="es-CO"/>
              </w:rPr>
              <w:t>ódigos</w:t>
            </w:r>
            <w:r w:rsidRPr="00A928F3">
              <w:rPr>
                <w:rFonts w:ascii="Arial" w:hAnsi="Arial" w:cs="Arial"/>
                <w:bCs/>
                <w:spacing w:val="0"/>
                <w:sz w:val="18"/>
                <w:szCs w:val="18"/>
                <w:lang w:val="es-CO" w:eastAsia="es-CO"/>
              </w:rPr>
              <w:t xml:space="preserve"> tasas y curvas de referencia</w:t>
            </w:r>
            <w:r w:rsidR="00D229B9">
              <w:rPr>
                <w:rFonts w:ascii="Arial" w:hAnsi="Arial" w:cs="Arial"/>
                <w:bCs/>
                <w:spacing w:val="0"/>
                <w:sz w:val="18"/>
                <w:szCs w:val="18"/>
                <w:lang w:val="es-CO" w:eastAsia="es-CO"/>
              </w:rPr>
              <w:t xml:space="preserve"> el cual </w:t>
            </w:r>
            <w:r w:rsidR="00D229B9" w:rsidRPr="00A928F3">
              <w:rPr>
                <w:rFonts w:ascii="Arial" w:hAnsi="Arial" w:cs="Arial"/>
                <w:spacing w:val="0"/>
                <w:sz w:val="18"/>
                <w:szCs w:val="18"/>
                <w:lang w:val="es-CO"/>
              </w:rPr>
              <w:t>puede ser consultad</w:t>
            </w:r>
            <w:r w:rsidR="00D229B9">
              <w:rPr>
                <w:rFonts w:ascii="Arial" w:hAnsi="Arial" w:cs="Arial"/>
                <w:spacing w:val="0"/>
                <w:sz w:val="18"/>
                <w:szCs w:val="18"/>
                <w:lang w:val="es-CO"/>
              </w:rPr>
              <w:t>o</w:t>
            </w:r>
            <w:r w:rsidR="00D229B9" w:rsidRPr="00A928F3">
              <w:rPr>
                <w:rFonts w:ascii="Arial" w:hAnsi="Arial" w:cs="Arial"/>
                <w:spacing w:val="0"/>
                <w:sz w:val="18"/>
                <w:szCs w:val="18"/>
                <w:lang w:val="es-CO"/>
              </w:rPr>
              <w:t xml:space="preserve"> en la página web</w:t>
            </w:r>
            <w:r w:rsidR="00D229B9" w:rsidRPr="00A928F3">
              <w:rPr>
                <w:rFonts w:ascii="Arial" w:hAnsi="Arial" w:cs="Arial"/>
                <w:color w:val="0000FF"/>
                <w:spacing w:val="0"/>
                <w:sz w:val="18"/>
                <w:szCs w:val="18"/>
                <w:lang w:val="es-CO" w:eastAsia="es-CO"/>
              </w:rPr>
              <w:t xml:space="preserve"> </w:t>
            </w:r>
            <w:hyperlink r:id="rId19" w:history="1">
              <w:r w:rsidR="00D229B9" w:rsidRPr="00A928F3">
                <w:rPr>
                  <w:rStyle w:val="Hipervnculo"/>
                  <w:rFonts w:ascii="Arial" w:hAnsi="Arial" w:cs="Arial"/>
                  <w:bCs/>
                  <w:spacing w:val="0"/>
                  <w:sz w:val="18"/>
                  <w:szCs w:val="18"/>
                  <w:lang w:val="es-CO" w:eastAsia="es-CO"/>
                </w:rPr>
                <w:t>www.superfinanciera.gov.co</w:t>
              </w:r>
            </w:hyperlink>
            <w:r w:rsidR="00D229B9" w:rsidRPr="00A928F3">
              <w:rPr>
                <w:rFonts w:ascii="Arial" w:hAnsi="Arial" w:cs="Arial"/>
                <w:bCs/>
                <w:color w:val="0000FF"/>
                <w:spacing w:val="0"/>
                <w:sz w:val="18"/>
                <w:szCs w:val="18"/>
                <w:lang w:val="es-CO" w:eastAsia="es-CO"/>
              </w:rPr>
              <w:t xml:space="preserve">, </w:t>
            </w:r>
            <w:r w:rsidR="00D229B9" w:rsidRPr="00A928F3">
              <w:rPr>
                <w:rFonts w:ascii="Arial" w:hAnsi="Arial" w:cs="Arial"/>
                <w:bCs/>
                <w:spacing w:val="0"/>
                <w:sz w:val="18"/>
                <w:szCs w:val="18"/>
                <w:lang w:val="es-CO" w:eastAsia="es-CO"/>
              </w:rPr>
              <w:t xml:space="preserve">en la ruta Inicio &gt; Interés del Vigilado &gt; Reportes &gt; Índice de reportes de información a la </w:t>
            </w:r>
            <w:r w:rsidR="00D229B9" w:rsidRPr="00A928F3">
              <w:rPr>
                <w:rFonts w:ascii="Arial" w:hAnsi="Arial" w:cs="Arial"/>
                <w:bCs/>
                <w:spacing w:val="0"/>
                <w:sz w:val="18"/>
                <w:szCs w:val="18"/>
                <w:lang w:val="es-CO" w:eastAsia="es-CO"/>
              </w:rPr>
              <w:lastRenderedPageBreak/>
              <w:t xml:space="preserve">Superintendencia Financiera &gt; </w:t>
            </w:r>
            <w:r w:rsidR="00D229B9" w:rsidRPr="0017430B">
              <w:rPr>
                <w:rFonts w:ascii="Arial" w:hAnsi="Arial" w:cs="Arial"/>
                <w:bCs/>
                <w:spacing w:val="0"/>
                <w:sz w:val="18"/>
                <w:szCs w:val="18"/>
                <w:lang w:val="es-CO" w:eastAsia="es-CO"/>
              </w:rPr>
              <w:t>Guía para el reporte de información sobre valoración de portafolio</w:t>
            </w:r>
            <w:r w:rsidRPr="00A928F3">
              <w:rPr>
                <w:rFonts w:ascii="Arial" w:hAnsi="Arial" w:cs="Arial"/>
                <w:bCs/>
                <w:spacing w:val="0"/>
                <w:sz w:val="18"/>
                <w:szCs w:val="18"/>
                <w:lang w:val="es-CO" w:eastAsia="es-CO"/>
              </w:rPr>
              <w:t>.</w:t>
            </w:r>
          </w:p>
          <w:p w14:paraId="3BB08CB6"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(Alfanumérico)</w:t>
            </w:r>
          </w:p>
        </w:tc>
      </w:tr>
      <w:tr w:rsidR="009907F1" w:rsidRPr="00A928F3" w14:paraId="47188919" w14:textId="77777777" w:rsidTr="009907F1">
        <w:trPr>
          <w:trHeight w:val="364"/>
        </w:trPr>
        <w:tc>
          <w:tcPr>
            <w:tcW w:w="1008" w:type="dxa"/>
            <w:vAlign w:val="center"/>
          </w:tcPr>
          <w:p w14:paraId="161F3A4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lastRenderedPageBreak/>
              <w:t>38</w:t>
            </w:r>
          </w:p>
        </w:tc>
        <w:tc>
          <w:tcPr>
            <w:tcW w:w="1842" w:type="dxa"/>
            <w:shd w:val="clear" w:color="auto" w:fill="auto"/>
            <w:vAlign w:val="center"/>
          </w:tcPr>
          <w:p w14:paraId="470AFB93"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Indicador de la tasa de interés para los flujos a pagar</w:t>
            </w:r>
          </w:p>
        </w:tc>
        <w:tc>
          <w:tcPr>
            <w:tcW w:w="6521" w:type="dxa"/>
            <w:vAlign w:val="center"/>
          </w:tcPr>
          <w:p w14:paraId="0B620B13" w14:textId="77777777" w:rsidR="009907F1" w:rsidRPr="00A928F3" w:rsidRDefault="009907F1" w:rsidP="009907F1">
            <w:pPr>
              <w:autoSpaceDE/>
              <w:autoSpaceDN/>
              <w:jc w:val="both"/>
              <w:rPr>
                <w:rFonts w:ascii="Arial" w:hAnsi="Arial" w:cs="Arial"/>
                <w:i/>
                <w:spacing w:val="0"/>
                <w:sz w:val="18"/>
                <w:szCs w:val="18"/>
                <w:lang w:val="es-CO" w:eastAsia="es-CO"/>
              </w:rPr>
            </w:pPr>
            <w:r w:rsidRPr="00A928F3">
              <w:rPr>
                <w:rFonts w:ascii="Arial" w:hAnsi="Arial" w:cs="Arial"/>
                <w:spacing w:val="0"/>
                <w:sz w:val="18"/>
                <w:szCs w:val="18"/>
                <w:lang w:val="es-CO" w:eastAsia="es-CO"/>
              </w:rPr>
              <w:t xml:space="preserve">Registre el indicador de aplicación de la tasa variable de acuerdo con la </w:t>
            </w:r>
            <w:r w:rsidRPr="00A928F3">
              <w:rPr>
                <w:rFonts w:ascii="Arial" w:hAnsi="Arial" w:cs="Arial"/>
                <w:spacing w:val="0"/>
                <w:sz w:val="18"/>
                <w:szCs w:val="18"/>
                <w:lang w:val="es-CO"/>
              </w:rPr>
              <w:t>Tabla Derivados</w:t>
            </w:r>
            <w:r w:rsidR="00A01957">
              <w:rPr>
                <w:rFonts w:ascii="Arial" w:hAnsi="Arial" w:cs="Arial"/>
                <w:spacing w:val="0"/>
                <w:sz w:val="18"/>
                <w:szCs w:val="18"/>
                <w:lang w:val="es-CO"/>
              </w:rPr>
              <w:t xml:space="preserve"> en la hoja “</w:t>
            </w:r>
            <w:r w:rsidR="00A01957" w:rsidRPr="00A01957">
              <w:rPr>
                <w:rFonts w:ascii="Arial" w:hAnsi="Arial" w:cs="Arial"/>
                <w:spacing w:val="0"/>
                <w:sz w:val="18"/>
                <w:szCs w:val="18"/>
                <w:lang w:val="es-CO"/>
              </w:rPr>
              <w:t>Indicador tasas recibir o pagar</w:t>
            </w:r>
            <w:r w:rsidR="00A01957">
              <w:rPr>
                <w:rFonts w:ascii="Arial" w:hAnsi="Arial" w:cs="Arial"/>
                <w:spacing w:val="0"/>
                <w:sz w:val="18"/>
                <w:szCs w:val="18"/>
                <w:lang w:val="es-CO"/>
              </w:rPr>
              <w:t>”</w:t>
            </w:r>
            <w:r w:rsidR="00A01957" w:rsidRPr="00A928F3">
              <w:rPr>
                <w:rFonts w:ascii="Arial" w:hAnsi="Arial" w:cs="Arial"/>
                <w:spacing w:val="0"/>
                <w:sz w:val="18"/>
                <w:szCs w:val="18"/>
                <w:lang w:val="es-CO"/>
              </w:rPr>
              <w:t>.</w:t>
            </w:r>
            <w:r w:rsidRPr="00A928F3">
              <w:rPr>
                <w:rFonts w:ascii="Arial" w:hAnsi="Arial" w:cs="Arial"/>
                <w:i/>
                <w:spacing w:val="0"/>
                <w:sz w:val="18"/>
                <w:szCs w:val="18"/>
                <w:lang w:val="es-CO" w:eastAsia="es-CO"/>
              </w:rPr>
              <w:t xml:space="preserve"> </w:t>
            </w:r>
          </w:p>
          <w:p w14:paraId="4B4F951E"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7B90F625" w14:textId="77777777" w:rsidTr="009907F1">
        <w:trPr>
          <w:trHeight w:val="364"/>
        </w:trPr>
        <w:tc>
          <w:tcPr>
            <w:tcW w:w="1008" w:type="dxa"/>
            <w:vAlign w:val="center"/>
          </w:tcPr>
          <w:p w14:paraId="13505ED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39</w:t>
            </w:r>
          </w:p>
        </w:tc>
        <w:tc>
          <w:tcPr>
            <w:tcW w:w="1842" w:type="dxa"/>
            <w:shd w:val="clear" w:color="auto" w:fill="auto"/>
            <w:vAlign w:val="center"/>
          </w:tcPr>
          <w:p w14:paraId="0D5276DC"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Valor tasa fija o 'spread' sobre tasa variable para flujos a pagar</w:t>
            </w:r>
          </w:p>
        </w:tc>
        <w:tc>
          <w:tcPr>
            <w:tcW w:w="6521" w:type="dxa"/>
            <w:vAlign w:val="center"/>
          </w:tcPr>
          <w:p w14:paraId="2FA67DDC"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valor de la tasa de interés fija o del ‘spread’ sobre la tasa variable, según el caso, para flujos a pagar, con cuatro cifras decimales.</w:t>
            </w:r>
          </w:p>
          <w:p w14:paraId="213733A5"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Si el valor de dicho ‘spread’ es negativo, se deberá anteponer en el reporte el signo menos (-) sin espacios.</w:t>
            </w:r>
          </w:p>
          <w:p w14:paraId="5DC508CC"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Para los Credit Default Swaps (CDS) registre el valor del ‘spread’ sobre el principal, el cual corresponde a la prima.</w:t>
            </w:r>
          </w:p>
          <w:p w14:paraId="6AEF5B5D"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790C9A48" w14:textId="77777777" w:rsidTr="009907F1">
        <w:trPr>
          <w:trHeight w:val="364"/>
        </w:trPr>
        <w:tc>
          <w:tcPr>
            <w:tcW w:w="1008" w:type="dxa"/>
            <w:vAlign w:val="center"/>
          </w:tcPr>
          <w:p w14:paraId="033FD0EC"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40</w:t>
            </w:r>
          </w:p>
        </w:tc>
        <w:tc>
          <w:tcPr>
            <w:tcW w:w="1842" w:type="dxa"/>
            <w:shd w:val="clear" w:color="auto" w:fill="auto"/>
            <w:vAlign w:val="center"/>
          </w:tcPr>
          <w:p w14:paraId="423E9B5E"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Periodicidad flujos a pagar</w:t>
            </w:r>
          </w:p>
        </w:tc>
        <w:tc>
          <w:tcPr>
            <w:tcW w:w="6521" w:type="dxa"/>
            <w:vAlign w:val="center"/>
          </w:tcPr>
          <w:p w14:paraId="76DB3060" w14:textId="66315AFA" w:rsidR="009907F1" w:rsidRPr="00A928F3" w:rsidRDefault="009907F1" w:rsidP="009907F1">
            <w:pPr>
              <w:autoSpaceDE/>
              <w:autoSpaceDN/>
              <w:jc w:val="both"/>
              <w:rPr>
                <w:rFonts w:ascii="Arial" w:hAnsi="Arial" w:cs="Arial"/>
                <w:i/>
                <w:spacing w:val="0"/>
                <w:sz w:val="18"/>
                <w:szCs w:val="18"/>
                <w:lang w:val="es-CO" w:eastAsia="es-CO"/>
              </w:rPr>
            </w:pPr>
            <w:r w:rsidRPr="00A928F3">
              <w:rPr>
                <w:rFonts w:ascii="Arial" w:hAnsi="Arial" w:cs="Arial"/>
                <w:spacing w:val="0"/>
                <w:sz w:val="18"/>
                <w:szCs w:val="18"/>
                <w:lang w:val="es-CO" w:eastAsia="es-CO"/>
              </w:rPr>
              <w:t xml:space="preserve">Registre la periodicidad de pago de los flujos a </w:t>
            </w:r>
            <w:r w:rsidR="00326596">
              <w:rPr>
                <w:rFonts w:ascii="Arial" w:hAnsi="Arial" w:cs="Arial"/>
                <w:spacing w:val="0"/>
                <w:sz w:val="18"/>
                <w:szCs w:val="18"/>
                <w:lang w:val="es-CO" w:eastAsia="es-CO"/>
              </w:rPr>
              <w:t>pagar</w:t>
            </w:r>
            <w:r w:rsidRPr="00A928F3">
              <w:rPr>
                <w:rFonts w:ascii="Arial" w:hAnsi="Arial" w:cs="Arial"/>
                <w:spacing w:val="0"/>
                <w:sz w:val="18"/>
                <w:szCs w:val="18"/>
                <w:lang w:val="es-CO" w:eastAsia="es-CO"/>
              </w:rPr>
              <w:t xml:space="preserve"> de acuerdo </w:t>
            </w:r>
            <w:r w:rsidR="00D811B4" w:rsidRPr="00A928F3">
              <w:rPr>
                <w:rFonts w:ascii="Arial" w:hAnsi="Arial" w:cs="Arial"/>
                <w:spacing w:val="0"/>
                <w:sz w:val="18"/>
                <w:szCs w:val="18"/>
                <w:lang w:val="es-CO" w:eastAsia="es-CO"/>
              </w:rPr>
              <w:t xml:space="preserve">con la </w:t>
            </w:r>
            <w:r w:rsidR="00D811B4" w:rsidRPr="00A928F3">
              <w:rPr>
                <w:rFonts w:ascii="Arial" w:hAnsi="Arial" w:cs="Arial"/>
                <w:spacing w:val="0"/>
                <w:sz w:val="18"/>
                <w:szCs w:val="18"/>
                <w:lang w:val="es-CO"/>
              </w:rPr>
              <w:t>Tabla Derivados</w:t>
            </w:r>
            <w:r w:rsidR="00D811B4">
              <w:rPr>
                <w:rFonts w:ascii="Arial" w:hAnsi="Arial" w:cs="Arial"/>
                <w:spacing w:val="0"/>
                <w:sz w:val="18"/>
                <w:szCs w:val="18"/>
                <w:lang w:val="es-CO"/>
              </w:rPr>
              <w:t xml:space="preserve"> en la hoja “</w:t>
            </w:r>
            <w:r w:rsidR="00D811B4" w:rsidRPr="00D811B4">
              <w:rPr>
                <w:rFonts w:ascii="Arial" w:hAnsi="Arial" w:cs="Arial"/>
                <w:spacing w:val="0"/>
                <w:sz w:val="18"/>
                <w:szCs w:val="18"/>
                <w:lang w:val="es-CO"/>
              </w:rPr>
              <w:t>Period. flujos recibir o pagar</w:t>
            </w:r>
            <w:r w:rsidR="00D811B4">
              <w:rPr>
                <w:rFonts w:ascii="Arial" w:hAnsi="Arial" w:cs="Arial"/>
                <w:spacing w:val="0"/>
                <w:sz w:val="18"/>
                <w:szCs w:val="18"/>
                <w:lang w:val="es-CO"/>
              </w:rPr>
              <w:t>”</w:t>
            </w:r>
            <w:r w:rsidR="00D811B4" w:rsidRPr="00A928F3">
              <w:rPr>
                <w:rFonts w:ascii="Arial" w:hAnsi="Arial" w:cs="Arial"/>
                <w:spacing w:val="0"/>
                <w:sz w:val="18"/>
                <w:szCs w:val="18"/>
                <w:lang w:val="es-CO"/>
              </w:rPr>
              <w:t>.</w:t>
            </w:r>
            <w:r w:rsidRPr="00A928F3">
              <w:rPr>
                <w:rFonts w:ascii="Arial" w:hAnsi="Arial" w:cs="Arial"/>
                <w:i/>
                <w:spacing w:val="0"/>
                <w:sz w:val="18"/>
                <w:szCs w:val="18"/>
                <w:lang w:val="es-CO" w:eastAsia="es-CO"/>
              </w:rPr>
              <w:t xml:space="preserve"> </w:t>
            </w:r>
          </w:p>
          <w:p w14:paraId="51DBD1CE"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3879B2AF" w14:textId="77777777" w:rsidTr="009907F1">
        <w:trPr>
          <w:trHeight w:val="364"/>
        </w:trPr>
        <w:tc>
          <w:tcPr>
            <w:tcW w:w="1008" w:type="dxa"/>
            <w:vAlign w:val="center"/>
          </w:tcPr>
          <w:p w14:paraId="7387C32D"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41</w:t>
            </w:r>
          </w:p>
        </w:tc>
        <w:tc>
          <w:tcPr>
            <w:tcW w:w="1842" w:type="dxa"/>
            <w:shd w:val="clear" w:color="auto" w:fill="auto"/>
            <w:vAlign w:val="center"/>
          </w:tcPr>
          <w:p w14:paraId="3A577B7A"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Base de cálculo</w:t>
            </w:r>
          </w:p>
        </w:tc>
        <w:tc>
          <w:tcPr>
            <w:tcW w:w="6521" w:type="dxa"/>
            <w:vAlign w:val="center"/>
          </w:tcPr>
          <w:p w14:paraId="4928C0F9" w14:textId="65B85629" w:rsidR="009907F1" w:rsidRPr="00A928F3" w:rsidRDefault="009907F1" w:rsidP="009907F1">
            <w:pPr>
              <w:autoSpaceDE/>
              <w:autoSpaceDN/>
              <w:jc w:val="both"/>
              <w:rPr>
                <w:rFonts w:ascii="Arial" w:hAnsi="Arial" w:cs="Arial"/>
                <w:i/>
                <w:spacing w:val="0"/>
                <w:sz w:val="18"/>
                <w:szCs w:val="18"/>
                <w:lang w:val="es-CO" w:eastAsia="es-CO"/>
              </w:rPr>
            </w:pPr>
            <w:r w:rsidRPr="00A928F3">
              <w:rPr>
                <w:rFonts w:ascii="Arial" w:hAnsi="Arial" w:cs="Arial"/>
                <w:spacing w:val="0"/>
                <w:sz w:val="18"/>
                <w:szCs w:val="18"/>
                <w:lang w:val="es-CO" w:eastAsia="es-CO"/>
              </w:rPr>
              <w:t>Registre los días base de proyección de intereses de acuerdo con la Tabla Derivados</w:t>
            </w:r>
            <w:r w:rsidR="00D811B4">
              <w:rPr>
                <w:rFonts w:ascii="Arial" w:hAnsi="Arial" w:cs="Arial"/>
                <w:spacing w:val="0"/>
                <w:sz w:val="18"/>
                <w:szCs w:val="18"/>
                <w:lang w:val="es-CO" w:eastAsia="es-CO"/>
              </w:rPr>
              <w:t xml:space="preserve"> en la hoja</w:t>
            </w:r>
            <w:r w:rsidR="00D811B4" w:rsidRPr="00D519B3">
              <w:rPr>
                <w:rFonts w:ascii="Arial" w:hAnsi="Arial" w:cs="Arial"/>
                <w:spacing w:val="0"/>
                <w:sz w:val="18"/>
                <w:szCs w:val="18"/>
                <w:lang w:val="es-CO" w:eastAsia="es-CO"/>
              </w:rPr>
              <w:t xml:space="preserve"> </w:t>
            </w:r>
            <w:r w:rsidR="00D519B3" w:rsidRPr="00D519B3">
              <w:rPr>
                <w:rFonts w:ascii="Arial" w:hAnsi="Arial" w:cs="Arial"/>
                <w:spacing w:val="0"/>
                <w:sz w:val="18"/>
                <w:szCs w:val="18"/>
                <w:lang w:val="es-CO" w:eastAsia="es-CO"/>
              </w:rPr>
              <w:t>“</w:t>
            </w:r>
            <w:r w:rsidR="00D811B4" w:rsidRPr="00D811B4">
              <w:rPr>
                <w:rFonts w:ascii="Arial" w:hAnsi="Arial" w:cs="Arial"/>
                <w:spacing w:val="0"/>
                <w:sz w:val="18"/>
                <w:szCs w:val="18"/>
                <w:lang w:val="es-CO" w:eastAsia="es-CO"/>
              </w:rPr>
              <w:t>Base de cálculo</w:t>
            </w:r>
            <w:r w:rsidR="00D811B4">
              <w:rPr>
                <w:rFonts w:ascii="Arial" w:hAnsi="Arial" w:cs="Arial"/>
                <w:spacing w:val="0"/>
                <w:sz w:val="18"/>
                <w:szCs w:val="18"/>
                <w:lang w:val="es-CO" w:eastAsia="es-CO"/>
              </w:rPr>
              <w:t>”</w:t>
            </w:r>
            <w:r w:rsidRPr="00A928F3">
              <w:rPr>
                <w:rFonts w:ascii="Arial" w:hAnsi="Arial" w:cs="Arial"/>
                <w:spacing w:val="0"/>
                <w:sz w:val="18"/>
                <w:szCs w:val="18"/>
                <w:lang w:val="es-CO" w:eastAsia="es-CO"/>
              </w:rPr>
              <w:t>.</w:t>
            </w:r>
            <w:r w:rsidRPr="00A928F3">
              <w:rPr>
                <w:rFonts w:ascii="Arial" w:hAnsi="Arial" w:cs="Arial"/>
                <w:i/>
                <w:spacing w:val="0"/>
                <w:sz w:val="18"/>
                <w:szCs w:val="18"/>
                <w:lang w:val="es-CO" w:eastAsia="es-CO"/>
              </w:rPr>
              <w:t xml:space="preserve"> </w:t>
            </w:r>
          </w:p>
          <w:p w14:paraId="3B7FFF80"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431B1561" w14:textId="77777777" w:rsidTr="009907F1">
        <w:trPr>
          <w:trHeight w:val="364"/>
        </w:trPr>
        <w:tc>
          <w:tcPr>
            <w:tcW w:w="1008" w:type="dxa"/>
            <w:vAlign w:val="center"/>
          </w:tcPr>
          <w:p w14:paraId="2FC8AD9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42</w:t>
            </w:r>
          </w:p>
        </w:tc>
        <w:tc>
          <w:tcPr>
            <w:tcW w:w="1842" w:type="dxa"/>
            <w:shd w:val="clear" w:color="auto" w:fill="auto"/>
            <w:vAlign w:val="center"/>
          </w:tcPr>
          <w:p w14:paraId="40B8D878"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Probabilidad de supervivencia</w:t>
            </w:r>
          </w:p>
        </w:tc>
        <w:tc>
          <w:tcPr>
            <w:tcW w:w="6521" w:type="dxa"/>
            <w:vAlign w:val="center"/>
          </w:tcPr>
          <w:p w14:paraId="0E55402C"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la tasa fija de la probabilidad de supervivencia estimada para el emisor del subyacente del swap, con dos cifras decimales.</w:t>
            </w:r>
          </w:p>
          <w:p w14:paraId="778BA3E2"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iCs/>
                <w:sz w:val="18"/>
                <w:szCs w:val="18"/>
                <w:lang w:val="es-CO" w:eastAsia="es-CO"/>
              </w:rPr>
              <w:t>(Numérico).</w:t>
            </w:r>
          </w:p>
        </w:tc>
      </w:tr>
      <w:tr w:rsidR="009907F1" w:rsidRPr="00A928F3" w14:paraId="74360555" w14:textId="77777777" w:rsidTr="009907F1">
        <w:trPr>
          <w:trHeight w:val="364"/>
        </w:trPr>
        <w:tc>
          <w:tcPr>
            <w:tcW w:w="1008" w:type="dxa"/>
            <w:vAlign w:val="center"/>
          </w:tcPr>
          <w:p w14:paraId="011002E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43</w:t>
            </w:r>
          </w:p>
        </w:tc>
        <w:tc>
          <w:tcPr>
            <w:tcW w:w="1842" w:type="dxa"/>
            <w:shd w:val="clear" w:color="auto" w:fill="auto"/>
            <w:vAlign w:val="center"/>
          </w:tcPr>
          <w:p w14:paraId="5E4B4701"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Clase del subyacente</w:t>
            </w:r>
          </w:p>
        </w:tc>
        <w:tc>
          <w:tcPr>
            <w:tcW w:w="6521" w:type="dxa"/>
            <w:vAlign w:val="center"/>
          </w:tcPr>
          <w:p w14:paraId="08EFE655" w14:textId="7103D868"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código de la clase de inversión</w:t>
            </w:r>
            <w:r w:rsidR="007514D9">
              <w:rPr>
                <w:rFonts w:ascii="Arial" w:hAnsi="Arial" w:cs="Arial"/>
                <w:bCs/>
                <w:spacing w:val="0"/>
                <w:sz w:val="18"/>
                <w:szCs w:val="18"/>
                <w:lang w:val="es-CO" w:eastAsia="es-CO"/>
              </w:rPr>
              <w:t>, de acuerdo con el archivo c</w:t>
            </w:r>
            <w:r w:rsidRPr="00A928F3">
              <w:rPr>
                <w:rFonts w:ascii="Arial" w:hAnsi="Arial" w:cs="Arial"/>
                <w:bCs/>
                <w:spacing w:val="0"/>
                <w:sz w:val="18"/>
                <w:szCs w:val="18"/>
                <w:lang w:val="es-CO" w:eastAsia="es-CO"/>
              </w:rPr>
              <w:t>lases de inversión</w:t>
            </w:r>
            <w:r w:rsidR="00D229B9">
              <w:rPr>
                <w:rFonts w:ascii="Arial" w:hAnsi="Arial" w:cs="Arial"/>
                <w:bCs/>
                <w:spacing w:val="0"/>
                <w:sz w:val="18"/>
                <w:szCs w:val="18"/>
                <w:lang w:val="es-CO" w:eastAsia="es-CO"/>
              </w:rPr>
              <w:t xml:space="preserve">, el cual </w:t>
            </w:r>
            <w:r w:rsidR="00D229B9" w:rsidRPr="00A928F3">
              <w:rPr>
                <w:rFonts w:ascii="Arial" w:hAnsi="Arial" w:cs="Arial"/>
                <w:spacing w:val="0"/>
                <w:sz w:val="18"/>
                <w:szCs w:val="18"/>
                <w:lang w:val="es-CO"/>
              </w:rPr>
              <w:t>puede ser consultad</w:t>
            </w:r>
            <w:r w:rsidR="00D229B9">
              <w:rPr>
                <w:rFonts w:ascii="Arial" w:hAnsi="Arial" w:cs="Arial"/>
                <w:spacing w:val="0"/>
                <w:sz w:val="18"/>
                <w:szCs w:val="18"/>
                <w:lang w:val="es-CO"/>
              </w:rPr>
              <w:t>o</w:t>
            </w:r>
            <w:r w:rsidR="00D229B9" w:rsidRPr="00A928F3">
              <w:rPr>
                <w:rFonts w:ascii="Arial" w:hAnsi="Arial" w:cs="Arial"/>
                <w:spacing w:val="0"/>
                <w:sz w:val="18"/>
                <w:szCs w:val="18"/>
                <w:lang w:val="es-CO"/>
              </w:rPr>
              <w:t xml:space="preserve"> en la página web</w:t>
            </w:r>
            <w:r w:rsidR="00D229B9" w:rsidRPr="00A928F3">
              <w:rPr>
                <w:rFonts w:ascii="Arial" w:hAnsi="Arial" w:cs="Arial"/>
                <w:color w:val="0000FF"/>
                <w:spacing w:val="0"/>
                <w:sz w:val="18"/>
                <w:szCs w:val="18"/>
                <w:lang w:val="es-CO" w:eastAsia="es-CO"/>
              </w:rPr>
              <w:t xml:space="preserve"> </w:t>
            </w:r>
            <w:hyperlink r:id="rId20" w:history="1">
              <w:r w:rsidR="00D229B9" w:rsidRPr="00A928F3">
                <w:rPr>
                  <w:rStyle w:val="Hipervnculo"/>
                  <w:rFonts w:ascii="Arial" w:hAnsi="Arial" w:cs="Arial"/>
                  <w:bCs/>
                  <w:spacing w:val="0"/>
                  <w:sz w:val="18"/>
                  <w:szCs w:val="18"/>
                  <w:lang w:val="es-CO" w:eastAsia="es-CO"/>
                </w:rPr>
                <w:t>www.superfinanciera.gov.co</w:t>
              </w:r>
            </w:hyperlink>
            <w:r w:rsidR="00D229B9" w:rsidRPr="00A928F3">
              <w:rPr>
                <w:rFonts w:ascii="Arial" w:hAnsi="Arial" w:cs="Arial"/>
                <w:bCs/>
                <w:color w:val="0000FF"/>
                <w:spacing w:val="0"/>
                <w:sz w:val="18"/>
                <w:szCs w:val="18"/>
                <w:lang w:val="es-CO" w:eastAsia="es-CO"/>
              </w:rPr>
              <w:t xml:space="preserve">, </w:t>
            </w:r>
            <w:r w:rsidR="00D229B9" w:rsidRPr="00A928F3">
              <w:rPr>
                <w:rFonts w:ascii="Arial" w:hAnsi="Arial" w:cs="Arial"/>
                <w:bCs/>
                <w:spacing w:val="0"/>
                <w:sz w:val="18"/>
                <w:szCs w:val="18"/>
                <w:lang w:val="es-CO" w:eastAsia="es-CO"/>
              </w:rPr>
              <w:t xml:space="preserve">en la ruta Inicio &gt; Interés del Vigilado &gt; Reportes &gt; Índice de reportes de información a la Superintendencia Financiera &gt; </w:t>
            </w:r>
            <w:r w:rsidR="00D229B9" w:rsidRPr="0017430B">
              <w:rPr>
                <w:rFonts w:ascii="Arial" w:hAnsi="Arial" w:cs="Arial"/>
                <w:bCs/>
                <w:spacing w:val="0"/>
                <w:sz w:val="18"/>
                <w:szCs w:val="18"/>
                <w:lang w:val="es-CO" w:eastAsia="es-CO"/>
              </w:rPr>
              <w:t>Guía para el reporte de información sobre valoración de portafolio</w:t>
            </w:r>
            <w:r w:rsidR="00202746">
              <w:rPr>
                <w:rFonts w:ascii="Arial" w:hAnsi="Arial" w:cs="Arial"/>
                <w:bCs/>
                <w:spacing w:val="0"/>
                <w:sz w:val="18"/>
                <w:szCs w:val="18"/>
                <w:lang w:val="es-CO" w:eastAsia="es-CO"/>
              </w:rPr>
              <w:t>.</w:t>
            </w:r>
          </w:p>
          <w:p w14:paraId="7663F835"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(Alfanumérico)</w:t>
            </w:r>
          </w:p>
        </w:tc>
      </w:tr>
      <w:tr w:rsidR="009907F1" w:rsidRPr="00A928F3" w14:paraId="3A2E92AC" w14:textId="77777777" w:rsidTr="009907F1">
        <w:trPr>
          <w:trHeight w:val="364"/>
        </w:trPr>
        <w:tc>
          <w:tcPr>
            <w:tcW w:w="1008" w:type="dxa"/>
            <w:vAlign w:val="center"/>
          </w:tcPr>
          <w:p w14:paraId="5777864A"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44</w:t>
            </w:r>
          </w:p>
        </w:tc>
        <w:tc>
          <w:tcPr>
            <w:tcW w:w="1842" w:type="dxa"/>
            <w:shd w:val="clear" w:color="auto" w:fill="auto"/>
            <w:vAlign w:val="center"/>
          </w:tcPr>
          <w:p w14:paraId="1F679AD4"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Tipo identificación del emisor del subyacente</w:t>
            </w:r>
          </w:p>
        </w:tc>
        <w:tc>
          <w:tcPr>
            <w:tcW w:w="6521" w:type="dxa"/>
            <w:vAlign w:val="center"/>
          </w:tcPr>
          <w:p w14:paraId="64AB779A" w14:textId="2BD1A005" w:rsidR="009907F1" w:rsidRPr="000E7330" w:rsidRDefault="009907F1" w:rsidP="000E7330">
            <w:pPr>
              <w:jc w:val="both"/>
              <w:outlineLvl w:val="0"/>
              <w:rPr>
                <w:rFonts w:ascii="Arial" w:hAnsi="Arial" w:cs="Arial"/>
                <w:spacing w:val="0"/>
                <w:sz w:val="18"/>
                <w:szCs w:val="18"/>
                <w:lang w:val="es-CO" w:eastAsia="es-CO"/>
              </w:rPr>
            </w:pPr>
            <w:r w:rsidRPr="00A928F3">
              <w:rPr>
                <w:rFonts w:ascii="Arial" w:hAnsi="Arial" w:cs="Arial"/>
                <w:bCs/>
                <w:spacing w:val="0"/>
                <w:sz w:val="18"/>
                <w:szCs w:val="18"/>
                <w:lang w:val="es-CO" w:eastAsia="es-CO"/>
              </w:rPr>
              <w:t>Registre el código de tipo de identificación del emisor del subyacente</w:t>
            </w:r>
            <w:r w:rsidR="000E7330" w:rsidRPr="0017430B">
              <w:rPr>
                <w:rFonts w:ascii="Arial" w:hAnsi="Arial" w:cs="Arial"/>
                <w:spacing w:val="0"/>
                <w:sz w:val="18"/>
                <w:szCs w:val="18"/>
                <w:lang w:val="es-CO"/>
              </w:rPr>
              <w:t xml:space="preserve"> de acuerdo con la Tabla tipo de identificación</w:t>
            </w:r>
            <w:r w:rsidR="000E7330">
              <w:rPr>
                <w:rFonts w:ascii="Arial" w:hAnsi="Arial" w:cs="Arial"/>
                <w:spacing w:val="0"/>
                <w:sz w:val="18"/>
                <w:szCs w:val="18"/>
                <w:lang w:val="es-CO"/>
              </w:rPr>
              <w:t>,</w:t>
            </w:r>
            <w:r w:rsidRPr="00A928F3">
              <w:rPr>
                <w:rFonts w:ascii="Arial" w:hAnsi="Arial" w:cs="Arial"/>
                <w:bCs/>
                <w:spacing w:val="0"/>
                <w:sz w:val="18"/>
                <w:szCs w:val="18"/>
                <w:lang w:val="es-CO" w:eastAsia="es-CO"/>
              </w:rPr>
              <w:t xml:space="preserve"> </w:t>
            </w:r>
            <w:r w:rsidR="000E7330" w:rsidRPr="0017430B">
              <w:rPr>
                <w:rFonts w:ascii="Arial" w:hAnsi="Arial" w:cs="Arial"/>
                <w:spacing w:val="0"/>
                <w:sz w:val="18"/>
                <w:szCs w:val="18"/>
                <w:lang w:val="es-CO"/>
              </w:rPr>
              <w:t>la cual puede ser consultada en la página web</w:t>
            </w:r>
            <w:r w:rsidR="000E7330" w:rsidRPr="0017430B">
              <w:rPr>
                <w:rFonts w:ascii="Arial" w:hAnsi="Arial" w:cs="Arial"/>
                <w:color w:val="0000FF"/>
                <w:spacing w:val="0"/>
                <w:sz w:val="18"/>
                <w:szCs w:val="18"/>
                <w:lang w:val="es-CO" w:eastAsia="es-CO"/>
              </w:rPr>
              <w:t xml:space="preserve"> </w:t>
            </w:r>
            <w:hyperlink r:id="rId21" w:history="1">
              <w:r w:rsidR="000E7330" w:rsidRPr="0017430B">
                <w:rPr>
                  <w:rStyle w:val="Hipervnculo"/>
                  <w:rFonts w:ascii="Arial" w:hAnsi="Arial" w:cs="Arial"/>
                  <w:bCs/>
                  <w:spacing w:val="0"/>
                  <w:sz w:val="18"/>
                  <w:szCs w:val="18"/>
                  <w:lang w:val="es-CO" w:eastAsia="es-CO"/>
                </w:rPr>
                <w:t>www.superfinanciera.gov.co</w:t>
              </w:r>
            </w:hyperlink>
            <w:r w:rsidR="000E7330" w:rsidRPr="0017430B">
              <w:rPr>
                <w:rFonts w:ascii="Arial" w:hAnsi="Arial" w:cs="Arial"/>
                <w:bCs/>
                <w:color w:val="0000FF"/>
                <w:spacing w:val="0"/>
                <w:sz w:val="18"/>
                <w:szCs w:val="18"/>
                <w:lang w:val="es-CO" w:eastAsia="es-CO"/>
              </w:rPr>
              <w:t xml:space="preserve">, </w:t>
            </w:r>
            <w:r w:rsidR="000E7330" w:rsidRPr="0017430B">
              <w:rPr>
                <w:rFonts w:ascii="Arial" w:hAnsi="Arial" w:cs="Arial"/>
                <w:bCs/>
                <w:spacing w:val="0"/>
                <w:sz w:val="18"/>
                <w:szCs w:val="18"/>
                <w:lang w:val="es-CO" w:eastAsia="es-CO"/>
              </w:rPr>
              <w:t>en la ruta Inicio &gt; Interés del Vigilado &gt; Reportes &gt; Índice de reportes de información a la Superintendencia Financiera &gt; Tablas anexas para el reporte de información</w:t>
            </w:r>
            <w:r w:rsidR="00690911">
              <w:rPr>
                <w:rFonts w:ascii="Arial" w:hAnsi="Arial" w:cs="Arial"/>
                <w:bCs/>
                <w:spacing w:val="0"/>
                <w:sz w:val="18"/>
                <w:szCs w:val="18"/>
                <w:lang w:val="es-CO" w:eastAsia="es-CO"/>
              </w:rPr>
              <w:t xml:space="preserve"> </w:t>
            </w:r>
            <w:r w:rsidR="00690911" w:rsidRPr="00202746">
              <w:rPr>
                <w:rFonts w:ascii="Arial" w:hAnsi="Arial" w:cs="Arial"/>
                <w:bCs/>
                <w:spacing w:val="0"/>
                <w:sz w:val="18"/>
                <w:szCs w:val="18"/>
                <w:lang w:val="es-CO" w:eastAsia="es-CO"/>
              </w:rPr>
              <w:t>&gt; tabla tipo de identificación</w:t>
            </w:r>
            <w:r w:rsidR="000E7330" w:rsidRPr="0017430B">
              <w:rPr>
                <w:rFonts w:ascii="Arial" w:hAnsi="Arial" w:cs="Arial"/>
                <w:bCs/>
                <w:spacing w:val="0"/>
                <w:sz w:val="18"/>
                <w:szCs w:val="18"/>
                <w:lang w:val="es-CO" w:eastAsia="es-CO"/>
              </w:rPr>
              <w:t>.</w:t>
            </w:r>
          </w:p>
          <w:p w14:paraId="21183ED1"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3E940149" w14:textId="77777777" w:rsidTr="009907F1">
        <w:trPr>
          <w:trHeight w:val="364"/>
        </w:trPr>
        <w:tc>
          <w:tcPr>
            <w:tcW w:w="1008" w:type="dxa"/>
            <w:vAlign w:val="center"/>
          </w:tcPr>
          <w:p w14:paraId="27BD938C"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45</w:t>
            </w:r>
          </w:p>
        </w:tc>
        <w:tc>
          <w:tcPr>
            <w:tcW w:w="1842" w:type="dxa"/>
            <w:shd w:val="clear" w:color="auto" w:fill="auto"/>
            <w:vAlign w:val="center"/>
          </w:tcPr>
          <w:p w14:paraId="2ED22B24"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Número de identificación del emisor del subyacente</w:t>
            </w:r>
          </w:p>
        </w:tc>
        <w:tc>
          <w:tcPr>
            <w:tcW w:w="6521" w:type="dxa"/>
            <w:vAlign w:val="center"/>
          </w:tcPr>
          <w:p w14:paraId="3558E583" w14:textId="77777777" w:rsidR="00202746" w:rsidRPr="00202746" w:rsidRDefault="009907F1" w:rsidP="00D229B9">
            <w:pPr>
              <w:autoSpaceDE/>
              <w:autoSpaceDN/>
              <w:jc w:val="both"/>
              <w:rPr>
                <w:rFonts w:ascii="Arial" w:hAnsi="Arial" w:cs="Arial"/>
                <w:spacing w:val="0"/>
                <w:sz w:val="18"/>
                <w:szCs w:val="18"/>
                <w:lang w:val="es-CO" w:eastAsia="es-CO"/>
              </w:rPr>
            </w:pPr>
            <w:r w:rsidRPr="00A928F3">
              <w:rPr>
                <w:rFonts w:ascii="Arial" w:hAnsi="Arial" w:cs="Arial"/>
                <w:bCs/>
                <w:spacing w:val="0"/>
                <w:sz w:val="18"/>
                <w:szCs w:val="18"/>
                <w:lang w:val="es-CO" w:eastAsia="es-CO"/>
              </w:rPr>
              <w:t>Registre el número de identificación del emisor del subyacente.</w:t>
            </w:r>
            <w:r w:rsidR="00D229B9" w:rsidRPr="00D44EDA">
              <w:rPr>
                <w:rFonts w:ascii="Arial" w:hAnsi="Arial" w:cs="Arial"/>
                <w:b/>
                <w:bCs/>
                <w:spacing w:val="0"/>
                <w:sz w:val="18"/>
                <w:szCs w:val="18"/>
                <w:lang w:val="es-CO" w:eastAsia="es-CO"/>
              </w:rPr>
              <w:t xml:space="preserve"> </w:t>
            </w:r>
            <w:r w:rsidR="00D229B9" w:rsidRPr="00D229B9">
              <w:rPr>
                <w:rFonts w:ascii="Arial" w:hAnsi="Arial" w:cs="Arial"/>
                <w:spacing w:val="0"/>
                <w:sz w:val="18"/>
                <w:szCs w:val="18"/>
                <w:lang w:val="es-CO" w:eastAsia="es-CO"/>
              </w:rPr>
              <w:t xml:space="preserve">El Número de Identificación Tributaria </w:t>
            </w:r>
            <w:r w:rsidR="00D229B9" w:rsidRPr="00202746">
              <w:rPr>
                <w:rFonts w:ascii="Arial" w:hAnsi="Arial" w:cs="Arial"/>
                <w:spacing w:val="0"/>
                <w:sz w:val="18"/>
                <w:szCs w:val="18"/>
                <w:lang w:val="es-CO" w:eastAsia="es-CO"/>
              </w:rPr>
              <w:t>(NIT) se debe registrar sin dígito de verificación</w:t>
            </w:r>
            <w:r w:rsidR="00D229B9" w:rsidRPr="00202746">
              <w:rPr>
                <w:rFonts w:ascii="Arial" w:hAnsi="Arial" w:cs="Arial"/>
                <w:b/>
                <w:bCs/>
                <w:spacing w:val="0"/>
                <w:sz w:val="18"/>
                <w:szCs w:val="18"/>
                <w:lang w:val="es-CO" w:eastAsia="es-CO"/>
              </w:rPr>
              <w:t>.</w:t>
            </w:r>
            <w:r w:rsidR="00202746" w:rsidRPr="00202746">
              <w:rPr>
                <w:rFonts w:ascii="Arial" w:hAnsi="Arial" w:cs="Arial"/>
                <w:spacing w:val="0"/>
                <w:sz w:val="18"/>
                <w:szCs w:val="18"/>
                <w:lang w:val="es-CO" w:eastAsia="es-CO"/>
              </w:rPr>
              <w:t xml:space="preserve"> </w:t>
            </w:r>
          </w:p>
          <w:p w14:paraId="6D118ABD" w14:textId="6C5C8B4C" w:rsidR="00D229B9" w:rsidRPr="00202746" w:rsidRDefault="00D229B9" w:rsidP="00D229B9">
            <w:pPr>
              <w:autoSpaceDE/>
              <w:autoSpaceDN/>
              <w:jc w:val="both"/>
              <w:rPr>
                <w:rFonts w:ascii="Arial" w:hAnsi="Arial" w:cs="Arial"/>
                <w:spacing w:val="0"/>
                <w:sz w:val="18"/>
                <w:szCs w:val="18"/>
                <w:lang w:val="es-CO" w:eastAsia="es-CO"/>
              </w:rPr>
            </w:pPr>
            <w:r w:rsidRPr="00202746">
              <w:rPr>
                <w:rFonts w:ascii="Arial" w:hAnsi="Arial" w:cs="Arial"/>
                <w:spacing w:val="0"/>
                <w:sz w:val="18"/>
                <w:szCs w:val="18"/>
                <w:lang w:val="es-CO" w:eastAsia="es-CO"/>
              </w:rPr>
              <w:t xml:space="preserve">Para el caso de los </w:t>
            </w:r>
            <w:r w:rsidRPr="00202746">
              <w:rPr>
                <w:rFonts w:ascii="Arial" w:hAnsi="Arial" w:cs="Arial"/>
                <w:spacing w:val="0"/>
                <w:sz w:val="18"/>
                <w:szCs w:val="18"/>
                <w:lang w:val="es-CO"/>
              </w:rPr>
              <w:t xml:space="preserve">fideicomisos, fondos, </w:t>
            </w:r>
            <w:r w:rsidRPr="00202746">
              <w:rPr>
                <w:rFonts w:ascii="Arial" w:hAnsi="Arial" w:cs="Arial"/>
                <w:spacing w:val="0"/>
                <w:sz w:val="18"/>
                <w:szCs w:val="18"/>
                <w:lang w:val="es-CO" w:eastAsia="es-CO"/>
              </w:rPr>
              <w:t>fondos de inversión colectiva</w:t>
            </w:r>
            <w:r w:rsidRPr="00202746" w:rsidDel="00566008">
              <w:rPr>
                <w:rFonts w:ascii="Arial" w:hAnsi="Arial" w:cs="Arial"/>
                <w:spacing w:val="0"/>
                <w:sz w:val="18"/>
                <w:szCs w:val="18"/>
                <w:lang w:val="es-CO"/>
              </w:rPr>
              <w:t xml:space="preserve"> </w:t>
            </w:r>
            <w:r w:rsidRPr="00202746">
              <w:rPr>
                <w:rFonts w:ascii="Arial" w:hAnsi="Arial" w:cs="Arial"/>
                <w:spacing w:val="0"/>
                <w:sz w:val="18"/>
                <w:szCs w:val="18"/>
                <w:lang w:val="es-CO"/>
              </w:rPr>
              <w:t>o patrimonios autónomos</w:t>
            </w:r>
            <w:r w:rsidRPr="00202746">
              <w:rPr>
                <w:rFonts w:ascii="Arial" w:hAnsi="Arial" w:cs="Arial"/>
                <w:spacing w:val="0"/>
                <w:sz w:val="18"/>
                <w:szCs w:val="18"/>
                <w:lang w:val="es-CO" w:eastAsia="es-CO"/>
              </w:rPr>
              <w:t xml:space="preserve"> que tengan un NIT</w:t>
            </w:r>
            <w:r w:rsidR="00C80A5B" w:rsidRPr="00202746">
              <w:rPr>
                <w:rFonts w:ascii="Arial" w:hAnsi="Arial" w:cs="Arial"/>
                <w:spacing w:val="0"/>
                <w:sz w:val="18"/>
                <w:szCs w:val="18"/>
                <w:lang w:val="es-CO" w:eastAsia="es-CO"/>
              </w:rPr>
              <w:t xml:space="preserve"> </w:t>
            </w:r>
            <w:r w:rsidRPr="00202746">
              <w:rPr>
                <w:rFonts w:ascii="Arial" w:hAnsi="Arial" w:cs="Arial"/>
                <w:spacing w:val="0"/>
                <w:sz w:val="18"/>
                <w:szCs w:val="18"/>
                <w:lang w:val="es-CO" w:eastAsia="es-CO"/>
              </w:rPr>
              <w:t>diferente al de</w:t>
            </w:r>
            <w:r w:rsidRPr="00A928F3">
              <w:rPr>
                <w:rFonts w:ascii="Arial" w:hAnsi="Arial" w:cs="Arial"/>
                <w:spacing w:val="0"/>
                <w:sz w:val="18"/>
                <w:szCs w:val="18"/>
                <w:lang w:val="es-CO" w:eastAsia="es-CO"/>
              </w:rPr>
              <w:t xml:space="preserve"> la sociedad administradora, se debe registrar el respectivo NIT</w:t>
            </w:r>
            <w:r>
              <w:rPr>
                <w:rFonts w:ascii="Arial" w:hAnsi="Arial" w:cs="Arial"/>
                <w:spacing w:val="0"/>
                <w:sz w:val="18"/>
                <w:szCs w:val="18"/>
                <w:lang w:val="es-CO" w:eastAsia="es-CO"/>
              </w:rPr>
              <w:t>, en caso contrario registre el NIT de la sociedad administradora</w:t>
            </w:r>
            <w:r w:rsidRPr="00A928F3">
              <w:rPr>
                <w:rFonts w:ascii="Arial" w:hAnsi="Arial" w:cs="Arial"/>
                <w:spacing w:val="0"/>
                <w:sz w:val="18"/>
                <w:szCs w:val="18"/>
                <w:lang w:val="es-CO" w:eastAsia="es-CO"/>
              </w:rPr>
              <w:t xml:space="preserve">. En el caso de titularizaciones, diligencie el NIT del originador. </w:t>
            </w:r>
          </w:p>
          <w:p w14:paraId="25BC2995" w14:textId="77777777" w:rsidR="009907F1" w:rsidRPr="00A928F3" w:rsidRDefault="009907F1" w:rsidP="009907F1">
            <w:pPr>
              <w:autoSpaceDE/>
              <w:autoSpaceDN/>
              <w:jc w:val="both"/>
              <w:rPr>
                <w:rFonts w:ascii="Arial" w:hAnsi="Arial" w:cs="Arial"/>
                <w:bCs/>
                <w:i/>
                <w:spacing w:val="0"/>
                <w:sz w:val="18"/>
                <w:szCs w:val="18"/>
                <w:lang w:val="es-CO"/>
              </w:rPr>
            </w:pPr>
            <w:r w:rsidRPr="00A928F3">
              <w:rPr>
                <w:rFonts w:ascii="Arial" w:hAnsi="Arial" w:cs="Arial"/>
                <w:bCs/>
                <w:i/>
                <w:spacing w:val="0"/>
                <w:sz w:val="18"/>
                <w:szCs w:val="18"/>
                <w:lang w:val="es-CO" w:eastAsia="es-CO"/>
              </w:rPr>
              <w:t>(Alfanumérico)</w:t>
            </w:r>
          </w:p>
        </w:tc>
      </w:tr>
      <w:tr w:rsidR="009907F1" w:rsidRPr="00A928F3" w14:paraId="28A9F6C1" w14:textId="77777777" w:rsidTr="009907F1">
        <w:trPr>
          <w:trHeight w:val="364"/>
        </w:trPr>
        <w:tc>
          <w:tcPr>
            <w:tcW w:w="1008" w:type="dxa"/>
            <w:vAlign w:val="center"/>
          </w:tcPr>
          <w:p w14:paraId="4F022449"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46</w:t>
            </w:r>
          </w:p>
        </w:tc>
        <w:tc>
          <w:tcPr>
            <w:tcW w:w="1842" w:type="dxa"/>
            <w:shd w:val="clear" w:color="auto" w:fill="auto"/>
            <w:vAlign w:val="center"/>
          </w:tcPr>
          <w:p w14:paraId="2036EB66"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Nombre emisor del subyacente</w:t>
            </w:r>
          </w:p>
        </w:tc>
        <w:tc>
          <w:tcPr>
            <w:tcW w:w="6521" w:type="dxa"/>
            <w:vAlign w:val="center"/>
          </w:tcPr>
          <w:p w14:paraId="75F16A97" w14:textId="0E7C0CDA" w:rsidR="009907F1" w:rsidRPr="00A928F3" w:rsidRDefault="009907F1" w:rsidP="009907F1">
            <w:pPr>
              <w:autoSpaceDE/>
              <w:autoSpaceDN/>
              <w:jc w:val="both"/>
              <w:rPr>
                <w:rFonts w:ascii="Arial" w:hAnsi="Arial" w:cs="Arial"/>
                <w:bCs/>
                <w:spacing w:val="0"/>
                <w:sz w:val="18"/>
                <w:szCs w:val="18"/>
                <w:lang w:val="es-CO" w:eastAsia="es-CO"/>
              </w:rPr>
            </w:pPr>
            <w:r w:rsidRPr="00326596">
              <w:rPr>
                <w:rFonts w:ascii="Arial" w:hAnsi="Arial" w:cs="Arial"/>
                <w:bCs/>
                <w:spacing w:val="0"/>
                <w:sz w:val="18"/>
                <w:szCs w:val="18"/>
                <w:lang w:val="es-CO" w:eastAsia="es-CO"/>
              </w:rPr>
              <w:t xml:space="preserve">Registre el nombre completo o razón social del emisor del subyacente, tal y como se encuentra en el documento de identificación. Para los fideicomisos, fondos, fondos de inversión colectiva o patrimonios autónomos, diligencie el nombre de los mismos. En el caso de titularizaciones, diligencie el nombre del originador. </w:t>
            </w:r>
          </w:p>
          <w:p w14:paraId="49930815"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(Alfanumérico)</w:t>
            </w:r>
          </w:p>
        </w:tc>
      </w:tr>
      <w:tr w:rsidR="009907F1" w:rsidRPr="00A928F3" w14:paraId="45B0B003" w14:textId="77777777" w:rsidTr="009907F1">
        <w:trPr>
          <w:trHeight w:val="364"/>
        </w:trPr>
        <w:tc>
          <w:tcPr>
            <w:tcW w:w="1008" w:type="dxa"/>
            <w:vAlign w:val="center"/>
          </w:tcPr>
          <w:p w14:paraId="1B6C1DE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47</w:t>
            </w:r>
          </w:p>
        </w:tc>
        <w:tc>
          <w:tcPr>
            <w:tcW w:w="1842" w:type="dxa"/>
            <w:shd w:val="clear" w:color="auto" w:fill="auto"/>
            <w:vAlign w:val="center"/>
          </w:tcPr>
          <w:p w14:paraId="1DC343CA"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Tipo de emisor del subyacente</w:t>
            </w:r>
          </w:p>
        </w:tc>
        <w:tc>
          <w:tcPr>
            <w:tcW w:w="6521" w:type="dxa"/>
            <w:vAlign w:val="center"/>
          </w:tcPr>
          <w:p w14:paraId="670C6A4E"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número respectivo dependiendo del tipo de entidad al que corresponde el emisor del subyacente</w:t>
            </w:r>
            <w:r w:rsidR="008B03FF">
              <w:rPr>
                <w:rFonts w:ascii="Arial" w:hAnsi="Arial" w:cs="Arial"/>
                <w:bCs/>
                <w:spacing w:val="0"/>
                <w:sz w:val="18"/>
                <w:szCs w:val="18"/>
                <w:lang w:val="es-CO" w:eastAsia="es-CO"/>
              </w:rPr>
              <w:t>,</w:t>
            </w:r>
            <w:r w:rsidRPr="00A928F3">
              <w:rPr>
                <w:rFonts w:ascii="Arial" w:hAnsi="Arial" w:cs="Arial"/>
                <w:bCs/>
                <w:spacing w:val="0"/>
                <w:sz w:val="18"/>
                <w:szCs w:val="18"/>
                <w:lang w:val="es-CO" w:eastAsia="es-CO"/>
              </w:rPr>
              <w:t xml:space="preserve"> </w:t>
            </w:r>
            <w:r w:rsidR="000E7330" w:rsidRPr="00A928F3">
              <w:rPr>
                <w:rFonts w:ascii="Arial" w:hAnsi="Arial" w:cs="Arial"/>
                <w:spacing w:val="0"/>
                <w:sz w:val="18"/>
                <w:szCs w:val="18"/>
                <w:lang w:val="es-CO" w:eastAsia="es-CO"/>
              </w:rPr>
              <w:t xml:space="preserve">de acuerdo con la </w:t>
            </w:r>
            <w:r w:rsidR="000E7330" w:rsidRPr="00A928F3">
              <w:rPr>
                <w:rFonts w:ascii="Arial" w:hAnsi="Arial" w:cs="Arial"/>
                <w:spacing w:val="0"/>
                <w:sz w:val="18"/>
                <w:szCs w:val="18"/>
                <w:lang w:val="es-CO"/>
              </w:rPr>
              <w:t>Tabla Derivados</w:t>
            </w:r>
            <w:r w:rsidR="000E7330">
              <w:rPr>
                <w:rFonts w:ascii="Arial" w:hAnsi="Arial" w:cs="Arial"/>
                <w:spacing w:val="0"/>
                <w:sz w:val="18"/>
                <w:szCs w:val="18"/>
                <w:lang w:val="es-CO"/>
              </w:rPr>
              <w:t xml:space="preserve"> en la hoja “</w:t>
            </w:r>
            <w:r w:rsidR="000E7330" w:rsidRPr="00223056">
              <w:rPr>
                <w:rFonts w:ascii="Arial" w:hAnsi="Arial" w:cs="Arial"/>
                <w:spacing w:val="0"/>
                <w:sz w:val="18"/>
                <w:szCs w:val="18"/>
                <w:lang w:val="es-CO"/>
              </w:rPr>
              <w:t>Contraparte y Emisor Subyacente</w:t>
            </w:r>
            <w:r w:rsidR="000E7330">
              <w:rPr>
                <w:rFonts w:ascii="Arial" w:hAnsi="Arial" w:cs="Arial"/>
                <w:spacing w:val="0"/>
                <w:sz w:val="18"/>
                <w:szCs w:val="18"/>
                <w:lang w:val="es-CO"/>
              </w:rPr>
              <w:t>”</w:t>
            </w:r>
            <w:r w:rsidR="000E7330" w:rsidRPr="00A928F3">
              <w:rPr>
                <w:rFonts w:ascii="Arial" w:hAnsi="Arial" w:cs="Arial"/>
                <w:spacing w:val="0"/>
                <w:sz w:val="18"/>
                <w:szCs w:val="18"/>
                <w:lang w:val="es-CO"/>
              </w:rPr>
              <w:t>.</w:t>
            </w:r>
          </w:p>
          <w:p w14:paraId="62572EF1"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4535104F" w14:textId="77777777" w:rsidTr="009907F1">
        <w:trPr>
          <w:trHeight w:val="364"/>
        </w:trPr>
        <w:tc>
          <w:tcPr>
            <w:tcW w:w="1008" w:type="dxa"/>
            <w:vAlign w:val="center"/>
          </w:tcPr>
          <w:p w14:paraId="265D427A"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48</w:t>
            </w:r>
          </w:p>
        </w:tc>
        <w:tc>
          <w:tcPr>
            <w:tcW w:w="1842" w:type="dxa"/>
            <w:shd w:val="clear" w:color="auto" w:fill="auto"/>
            <w:vAlign w:val="center"/>
          </w:tcPr>
          <w:p w14:paraId="62CBFE90"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Tasa de recuperación</w:t>
            </w:r>
          </w:p>
        </w:tc>
        <w:tc>
          <w:tcPr>
            <w:tcW w:w="6521" w:type="dxa"/>
            <w:vAlign w:val="center"/>
          </w:tcPr>
          <w:p w14:paraId="46F1B5A6"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la tasa fija de recuperación estimada para el subyacente con dos cifras decimales, suministradora por el proveedor de precios para valoración oficial.</w:t>
            </w:r>
          </w:p>
          <w:p w14:paraId="41D28B41" w14:textId="77777777" w:rsidR="009907F1" w:rsidRPr="00A928F3" w:rsidRDefault="009907F1" w:rsidP="009907F1">
            <w:pPr>
              <w:autoSpaceDE/>
              <w:autoSpaceDN/>
              <w:jc w:val="both"/>
              <w:rPr>
                <w:rFonts w:ascii="Arial" w:hAnsi="Arial" w:cs="Arial"/>
                <w:bCs/>
                <w:i/>
                <w:spacing w:val="0"/>
                <w:sz w:val="18"/>
                <w:szCs w:val="18"/>
                <w:lang w:val="es-CO"/>
              </w:rPr>
            </w:pPr>
            <w:r w:rsidRPr="00A928F3">
              <w:rPr>
                <w:rFonts w:ascii="Arial" w:hAnsi="Arial" w:cs="Arial"/>
                <w:bCs/>
                <w:i/>
                <w:spacing w:val="0"/>
                <w:sz w:val="18"/>
                <w:szCs w:val="18"/>
                <w:lang w:val="es-CO" w:eastAsia="es-CO"/>
              </w:rPr>
              <w:t>(Numérico</w:t>
            </w:r>
            <w:r w:rsidRPr="007514D9">
              <w:rPr>
                <w:rFonts w:ascii="Arial" w:hAnsi="Arial" w:cs="Arial"/>
                <w:bCs/>
                <w:i/>
                <w:spacing w:val="0"/>
                <w:sz w:val="18"/>
                <w:szCs w:val="18"/>
                <w:lang w:val="es-CO" w:eastAsia="es-CO"/>
              </w:rPr>
              <w:t>)</w:t>
            </w:r>
          </w:p>
        </w:tc>
      </w:tr>
      <w:tr w:rsidR="009907F1" w:rsidRPr="00A928F3" w14:paraId="3DDEECE9" w14:textId="77777777" w:rsidTr="009907F1">
        <w:trPr>
          <w:trHeight w:val="364"/>
        </w:trPr>
        <w:tc>
          <w:tcPr>
            <w:tcW w:w="1008" w:type="dxa"/>
            <w:vAlign w:val="center"/>
          </w:tcPr>
          <w:p w14:paraId="1FBF7C6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49</w:t>
            </w:r>
          </w:p>
        </w:tc>
        <w:tc>
          <w:tcPr>
            <w:tcW w:w="1842" w:type="dxa"/>
            <w:shd w:val="clear" w:color="auto" w:fill="auto"/>
            <w:vAlign w:val="center"/>
          </w:tcPr>
          <w:p w14:paraId="1014E6EC"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Valor del derecho (COP)</w:t>
            </w:r>
          </w:p>
        </w:tc>
        <w:tc>
          <w:tcPr>
            <w:tcW w:w="6521" w:type="dxa"/>
            <w:vAlign w:val="center"/>
          </w:tcPr>
          <w:p w14:paraId="0CEB9B3E"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valor del derecho en pesos colombianos, con dos cifras decimales.</w:t>
            </w:r>
          </w:p>
          <w:p w14:paraId="45AF5325"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Para el caso de las opciones, cuando la opción es vendida este valor corresponderá a la prima pactada y cuando la opción es comprada el valor corresponderá al valor razonable de la misma, que puede ser positivo o cero.</w:t>
            </w:r>
          </w:p>
          <w:p w14:paraId="72158010"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69230F43" w14:textId="77777777" w:rsidTr="009907F1">
        <w:trPr>
          <w:trHeight w:val="364"/>
        </w:trPr>
        <w:tc>
          <w:tcPr>
            <w:tcW w:w="1008" w:type="dxa"/>
            <w:vAlign w:val="center"/>
          </w:tcPr>
          <w:p w14:paraId="2C336D4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50</w:t>
            </w:r>
          </w:p>
        </w:tc>
        <w:tc>
          <w:tcPr>
            <w:tcW w:w="1842" w:type="dxa"/>
            <w:shd w:val="clear" w:color="auto" w:fill="auto"/>
            <w:vAlign w:val="center"/>
          </w:tcPr>
          <w:p w14:paraId="4BF507D3"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Valor de la obligación (COP)</w:t>
            </w:r>
          </w:p>
        </w:tc>
        <w:tc>
          <w:tcPr>
            <w:tcW w:w="6521" w:type="dxa"/>
            <w:vAlign w:val="center"/>
          </w:tcPr>
          <w:p w14:paraId="123A163A"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Registre el valor de la obligación en pesos colombianos, con dos cifras decimales.</w:t>
            </w:r>
          </w:p>
          <w:p w14:paraId="59736A1D"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Para el caso de las opciones, cuando la opción es comprada este valor corresponderá a la prima pactada y cuando la opción es vendida el valor corresponderá al valor razonable de la misma, que puede ser negativo o cero.</w:t>
            </w:r>
          </w:p>
          <w:p w14:paraId="3BBAB978" w14:textId="77777777" w:rsidR="009907F1" w:rsidRPr="00A928F3" w:rsidRDefault="009907F1" w:rsidP="009907F1">
            <w:pPr>
              <w:autoSpaceDE/>
              <w:autoSpaceDN/>
              <w:jc w:val="both"/>
              <w:rPr>
                <w:rFonts w:ascii="Arial" w:hAnsi="Arial" w:cs="Arial"/>
                <w:spacing w:val="0"/>
                <w:sz w:val="18"/>
                <w:szCs w:val="18"/>
                <w:lang w:val="es-CO" w:eastAsia="es-CO"/>
              </w:rPr>
            </w:pPr>
          </w:p>
          <w:p w14:paraId="056A0FC2" w14:textId="77777777" w:rsidR="009907F1" w:rsidRPr="00A928F3" w:rsidRDefault="009907F1" w:rsidP="009907F1">
            <w:pPr>
              <w:autoSpaceDE/>
              <w:autoSpaceDN/>
              <w:jc w:val="both"/>
              <w:rPr>
                <w:rFonts w:ascii="Arial" w:hAnsi="Arial" w:cs="Arial"/>
                <w:sz w:val="18"/>
                <w:szCs w:val="18"/>
                <w:lang w:val="es-CO" w:eastAsia="es-CO"/>
              </w:rPr>
            </w:pPr>
            <w:r w:rsidRPr="00A928F3">
              <w:rPr>
                <w:rFonts w:ascii="Arial" w:hAnsi="Arial" w:cs="Arial"/>
                <w:sz w:val="18"/>
                <w:szCs w:val="18"/>
                <w:lang w:val="es-CO" w:eastAsia="es-CO"/>
              </w:rPr>
              <w:t xml:space="preserve">Si el valor resultante es negativo, se deberá anteponer en el reporte el signo menos (-) sin espacios. </w:t>
            </w:r>
          </w:p>
          <w:p w14:paraId="50EB2CD0"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0DC2A11F" w14:textId="77777777" w:rsidTr="009907F1">
        <w:trPr>
          <w:trHeight w:val="364"/>
        </w:trPr>
        <w:tc>
          <w:tcPr>
            <w:tcW w:w="1008" w:type="dxa"/>
            <w:vAlign w:val="center"/>
          </w:tcPr>
          <w:p w14:paraId="010D662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51</w:t>
            </w:r>
          </w:p>
        </w:tc>
        <w:tc>
          <w:tcPr>
            <w:tcW w:w="1842" w:type="dxa"/>
            <w:shd w:val="clear" w:color="auto" w:fill="auto"/>
            <w:vAlign w:val="center"/>
          </w:tcPr>
          <w:p w14:paraId="7A153784"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z w:val="18"/>
                <w:szCs w:val="18"/>
                <w:lang w:val="es-CO"/>
              </w:rPr>
              <w:t>CVA/DVA (COP)</w:t>
            </w:r>
          </w:p>
          <w:p w14:paraId="1AFFB021" w14:textId="77777777" w:rsidR="009907F1" w:rsidRPr="00A928F3" w:rsidRDefault="009907F1" w:rsidP="009907F1">
            <w:pPr>
              <w:autoSpaceDE/>
              <w:autoSpaceDN/>
              <w:rPr>
                <w:rFonts w:ascii="Arial" w:hAnsi="Arial" w:cs="Arial"/>
                <w:spacing w:val="0"/>
                <w:sz w:val="18"/>
                <w:szCs w:val="18"/>
                <w:highlight w:val="yellow"/>
                <w:lang w:val="es-CO" w:eastAsia="es-CO"/>
              </w:rPr>
            </w:pPr>
          </w:p>
        </w:tc>
        <w:tc>
          <w:tcPr>
            <w:tcW w:w="6521" w:type="dxa"/>
            <w:vAlign w:val="center"/>
          </w:tcPr>
          <w:p w14:paraId="6685D4EE" w14:textId="46663053" w:rsidR="009907F1" w:rsidRPr="00A928F3" w:rsidRDefault="009907F1" w:rsidP="009907F1">
            <w:pPr>
              <w:jc w:val="both"/>
              <w:rPr>
                <w:rFonts w:ascii="Arial" w:hAnsi="Arial" w:cs="Arial"/>
                <w:bCs/>
                <w:sz w:val="18"/>
                <w:szCs w:val="18"/>
                <w:lang w:eastAsia="es-CO"/>
              </w:rPr>
            </w:pPr>
            <w:r w:rsidRPr="00A928F3">
              <w:rPr>
                <w:rFonts w:ascii="Arial" w:hAnsi="Arial" w:cs="Arial"/>
                <w:bCs/>
                <w:sz w:val="18"/>
                <w:szCs w:val="18"/>
                <w:lang w:eastAsia="es-CO"/>
              </w:rPr>
              <w:t>Registre el valor del ajuste por riesgo de contraparte (CVA) o por riesgo propio (DVA) de cada uno de los instrumentos derivados en los términos establecidos en el Capítulo XVIII de la Circular Básica Contable y Financiera</w:t>
            </w:r>
            <w:r w:rsidR="00E9250D">
              <w:rPr>
                <w:rFonts w:ascii="Arial" w:hAnsi="Arial" w:cs="Arial"/>
                <w:bCs/>
                <w:sz w:val="18"/>
                <w:szCs w:val="18"/>
                <w:lang w:eastAsia="es-CO"/>
              </w:rPr>
              <w:t>.</w:t>
            </w:r>
            <w:r w:rsidR="00C80A5B">
              <w:rPr>
                <w:rFonts w:ascii="Arial" w:hAnsi="Arial" w:cs="Arial"/>
                <w:bCs/>
                <w:sz w:val="18"/>
                <w:szCs w:val="18"/>
                <w:lang w:eastAsia="es-CO"/>
              </w:rPr>
              <w:t xml:space="preserve"> </w:t>
            </w:r>
            <w:r w:rsidRPr="00A928F3">
              <w:rPr>
                <w:rFonts w:ascii="Arial" w:hAnsi="Arial" w:cs="Arial"/>
                <w:bCs/>
                <w:sz w:val="18"/>
                <w:szCs w:val="18"/>
                <w:lang w:eastAsia="es-CO"/>
              </w:rPr>
              <w:t xml:space="preserve">En caso de que el </w:t>
            </w:r>
            <w:r w:rsidRPr="00A928F3">
              <w:rPr>
                <w:rFonts w:ascii="Arial" w:hAnsi="Arial" w:cs="Arial"/>
                <w:bCs/>
                <w:sz w:val="18"/>
                <w:szCs w:val="18"/>
                <w:lang w:eastAsia="es-CO"/>
              </w:rPr>
              <w:lastRenderedPageBreak/>
              <w:t>ajuste por CVA/DVA se determine a nivel individual por operación, registre dicho valor en el renglón de la operación correspondiente.</w:t>
            </w:r>
          </w:p>
          <w:p w14:paraId="2A9104FF" w14:textId="77777777" w:rsidR="009907F1" w:rsidRPr="00A928F3" w:rsidRDefault="009907F1" w:rsidP="009907F1">
            <w:pPr>
              <w:autoSpaceDE/>
              <w:autoSpaceDN/>
              <w:jc w:val="both"/>
              <w:rPr>
                <w:rFonts w:ascii="Arial" w:hAnsi="Arial" w:cs="Arial"/>
                <w:sz w:val="18"/>
                <w:szCs w:val="18"/>
                <w:lang w:eastAsia="es-CO"/>
              </w:rPr>
            </w:pPr>
          </w:p>
          <w:p w14:paraId="1879726C" w14:textId="77777777" w:rsidR="009907F1" w:rsidRPr="00A928F3" w:rsidRDefault="009907F1" w:rsidP="009907F1">
            <w:pPr>
              <w:autoSpaceDE/>
              <w:autoSpaceDN/>
              <w:jc w:val="both"/>
              <w:rPr>
                <w:rFonts w:ascii="Arial" w:hAnsi="Arial" w:cs="Arial"/>
                <w:sz w:val="18"/>
                <w:szCs w:val="18"/>
                <w:lang w:eastAsia="es-CO"/>
              </w:rPr>
            </w:pPr>
            <w:r w:rsidRPr="00A928F3">
              <w:rPr>
                <w:rFonts w:ascii="Arial" w:hAnsi="Arial" w:cs="Arial"/>
                <w:sz w:val="18"/>
                <w:szCs w:val="18"/>
                <w:lang w:eastAsia="es-CO"/>
              </w:rPr>
              <w:t xml:space="preserve">El CVA debe ser negativo o cero y el DVA debe ser positivo o cero. Ambos ajustes deben estar expresados en pesos colombianos, con dos cifras decimales. </w:t>
            </w:r>
          </w:p>
          <w:p w14:paraId="18CADD87" w14:textId="77777777" w:rsidR="00690911" w:rsidRDefault="009907F1" w:rsidP="00690911">
            <w:pPr>
              <w:autoSpaceDE/>
              <w:autoSpaceDN/>
              <w:jc w:val="both"/>
              <w:rPr>
                <w:rFonts w:ascii="Arial" w:hAnsi="Arial" w:cs="Arial"/>
                <w:b/>
                <w:bCs/>
                <w:sz w:val="18"/>
                <w:szCs w:val="18"/>
                <w:lang w:eastAsia="es-CO"/>
              </w:rPr>
            </w:pPr>
            <w:r w:rsidRPr="00A928F3">
              <w:rPr>
                <w:rFonts w:ascii="Arial" w:hAnsi="Arial" w:cs="Arial"/>
                <w:sz w:val="18"/>
                <w:szCs w:val="18"/>
                <w:lang w:eastAsia="es-CO"/>
              </w:rPr>
              <w:t>De acuerdo con la naturaleza de la operación, sólo se debe reportar el ajuste correspondiente (CVA o DVA). Se debe anteponer en el reporte el signo menos (-) sin espacios cuando se trate del CVA.</w:t>
            </w:r>
            <w:r w:rsidR="00690911" w:rsidRPr="00034360">
              <w:rPr>
                <w:rFonts w:ascii="Arial" w:hAnsi="Arial" w:cs="Arial"/>
                <w:b/>
                <w:bCs/>
                <w:sz w:val="18"/>
                <w:szCs w:val="18"/>
                <w:lang w:eastAsia="es-CO"/>
              </w:rPr>
              <w:t xml:space="preserve"> </w:t>
            </w:r>
          </w:p>
          <w:p w14:paraId="7A9C26CF" w14:textId="77777777" w:rsidR="00690911" w:rsidRDefault="00690911" w:rsidP="00690911">
            <w:pPr>
              <w:autoSpaceDE/>
              <w:autoSpaceDN/>
              <w:jc w:val="both"/>
              <w:rPr>
                <w:rFonts w:ascii="Arial" w:hAnsi="Arial" w:cs="Arial"/>
                <w:b/>
                <w:bCs/>
                <w:sz w:val="18"/>
                <w:szCs w:val="18"/>
                <w:lang w:eastAsia="es-CO"/>
              </w:rPr>
            </w:pPr>
          </w:p>
          <w:p w14:paraId="1887CEF7" w14:textId="39A14335" w:rsidR="00690911" w:rsidRPr="00D229B9" w:rsidRDefault="00690911" w:rsidP="00690911">
            <w:pPr>
              <w:autoSpaceDE/>
              <w:autoSpaceDN/>
              <w:jc w:val="both"/>
              <w:rPr>
                <w:rFonts w:ascii="Arial" w:hAnsi="Arial" w:cs="Arial"/>
                <w:sz w:val="18"/>
                <w:szCs w:val="18"/>
                <w:lang w:eastAsia="es-CO"/>
              </w:rPr>
            </w:pPr>
            <w:r w:rsidRPr="00D229B9">
              <w:rPr>
                <w:rFonts w:ascii="Arial" w:hAnsi="Arial" w:cs="Arial"/>
                <w:sz w:val="18"/>
                <w:szCs w:val="18"/>
                <w:lang w:eastAsia="es-CO"/>
              </w:rPr>
              <w:t>En caso de que el ajuste por CVA/DVA se determine a nivel de portafolio, dicho valor se deberá reportar únicamente en la unidad de captura 2.</w:t>
            </w:r>
          </w:p>
          <w:p w14:paraId="06274D2A" w14:textId="2D1B8A36" w:rsidR="009907F1" w:rsidRPr="00A928F3" w:rsidRDefault="009907F1" w:rsidP="009907F1">
            <w:pPr>
              <w:autoSpaceDE/>
              <w:autoSpaceDN/>
              <w:jc w:val="both"/>
              <w:rPr>
                <w:rFonts w:ascii="Arial" w:hAnsi="Arial" w:cs="Arial"/>
                <w:sz w:val="18"/>
                <w:szCs w:val="18"/>
                <w:lang w:eastAsia="es-CO"/>
              </w:rPr>
            </w:pPr>
          </w:p>
          <w:p w14:paraId="2CC7F304"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i/>
                <w:iCs/>
                <w:sz w:val="18"/>
                <w:szCs w:val="18"/>
                <w:lang w:eastAsia="es-CO"/>
              </w:rPr>
              <w:t>(Numérico)</w:t>
            </w:r>
          </w:p>
        </w:tc>
      </w:tr>
      <w:tr w:rsidR="009907F1" w:rsidRPr="00A928F3" w14:paraId="790AC6D0" w14:textId="77777777" w:rsidTr="009907F1">
        <w:trPr>
          <w:trHeight w:val="364"/>
        </w:trPr>
        <w:tc>
          <w:tcPr>
            <w:tcW w:w="1008" w:type="dxa"/>
            <w:vAlign w:val="center"/>
          </w:tcPr>
          <w:p w14:paraId="7EABCC5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lastRenderedPageBreak/>
              <w:t>52</w:t>
            </w:r>
          </w:p>
        </w:tc>
        <w:tc>
          <w:tcPr>
            <w:tcW w:w="1842" w:type="dxa"/>
            <w:shd w:val="clear" w:color="auto" w:fill="auto"/>
            <w:vAlign w:val="center"/>
          </w:tcPr>
          <w:p w14:paraId="1FCC3580"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Código catálogo</w:t>
            </w:r>
          </w:p>
        </w:tc>
        <w:tc>
          <w:tcPr>
            <w:tcW w:w="6521" w:type="dxa"/>
            <w:vAlign w:val="center"/>
          </w:tcPr>
          <w:p w14:paraId="782D3302"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spacing w:val="0"/>
                <w:sz w:val="18"/>
                <w:szCs w:val="18"/>
                <w:lang w:val="es-CO" w:eastAsia="es-CO"/>
              </w:rPr>
              <w:t>Registre el código a 6 dígitos del catálogo único de información financiera con fines de supervisión d</w:t>
            </w:r>
            <w:r w:rsidR="009901C8" w:rsidRPr="00A928F3">
              <w:rPr>
                <w:rFonts w:ascii="Arial" w:hAnsi="Arial" w:cs="Arial"/>
                <w:spacing w:val="0"/>
                <w:sz w:val="18"/>
                <w:szCs w:val="18"/>
                <w:lang w:val="es-CO" w:eastAsia="es-CO"/>
              </w:rPr>
              <w:t>onde registró el valor razonable del contrato</w:t>
            </w:r>
            <w:r w:rsidRPr="00A928F3">
              <w:rPr>
                <w:rFonts w:ascii="Arial" w:hAnsi="Arial" w:cs="Arial"/>
                <w:spacing w:val="0"/>
                <w:sz w:val="18"/>
                <w:szCs w:val="18"/>
                <w:lang w:val="es-CO" w:eastAsia="es-CO"/>
              </w:rPr>
              <w:t>.</w:t>
            </w:r>
          </w:p>
        </w:tc>
      </w:tr>
      <w:tr w:rsidR="009907F1" w:rsidRPr="00A928F3" w14:paraId="5F2D83EA" w14:textId="77777777" w:rsidTr="009907F1">
        <w:trPr>
          <w:trHeight w:val="364"/>
        </w:trPr>
        <w:tc>
          <w:tcPr>
            <w:tcW w:w="1008" w:type="dxa"/>
            <w:vAlign w:val="center"/>
          </w:tcPr>
          <w:p w14:paraId="2D7A19C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53</w:t>
            </w:r>
          </w:p>
        </w:tc>
        <w:tc>
          <w:tcPr>
            <w:tcW w:w="1842" w:type="dxa"/>
            <w:shd w:val="clear" w:color="auto" w:fill="auto"/>
            <w:vAlign w:val="center"/>
          </w:tcPr>
          <w:p w14:paraId="403B45F3"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Delta</w:t>
            </w:r>
          </w:p>
        </w:tc>
        <w:tc>
          <w:tcPr>
            <w:tcW w:w="6521" w:type="dxa"/>
            <w:vAlign w:val="center"/>
          </w:tcPr>
          <w:p w14:paraId="3CF75BA3"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Delta de la opción calculado para la fecha de corte, con cuatro cifras decimales.</w:t>
            </w:r>
          </w:p>
          <w:p w14:paraId="78834651" w14:textId="77777777"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bCs/>
                <w:i/>
                <w:spacing w:val="0"/>
                <w:sz w:val="18"/>
                <w:szCs w:val="18"/>
                <w:lang w:val="es-CO" w:eastAsia="es-CO"/>
              </w:rPr>
              <w:t>(Numérico)</w:t>
            </w:r>
          </w:p>
        </w:tc>
      </w:tr>
      <w:tr w:rsidR="009907F1" w:rsidRPr="00A928F3" w14:paraId="695F02F5" w14:textId="77777777" w:rsidTr="009907F1">
        <w:trPr>
          <w:trHeight w:val="364"/>
        </w:trPr>
        <w:tc>
          <w:tcPr>
            <w:tcW w:w="1008" w:type="dxa"/>
            <w:vAlign w:val="center"/>
          </w:tcPr>
          <w:p w14:paraId="702A96D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54</w:t>
            </w:r>
          </w:p>
        </w:tc>
        <w:tc>
          <w:tcPr>
            <w:tcW w:w="1842" w:type="dxa"/>
            <w:shd w:val="clear" w:color="auto" w:fill="auto"/>
            <w:vAlign w:val="center"/>
          </w:tcPr>
          <w:p w14:paraId="2CE90F4B"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Gamma</w:t>
            </w:r>
          </w:p>
        </w:tc>
        <w:tc>
          <w:tcPr>
            <w:tcW w:w="6521" w:type="dxa"/>
            <w:vAlign w:val="center"/>
          </w:tcPr>
          <w:p w14:paraId="03FC86CB"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Gamma de la opción calculado para la fecha de corte, con cuatro cifras decimales.</w:t>
            </w:r>
          </w:p>
          <w:p w14:paraId="09CBC55C" w14:textId="77777777" w:rsidR="009907F1" w:rsidRPr="00A928F3" w:rsidRDefault="009907F1" w:rsidP="009907F1">
            <w:pPr>
              <w:autoSpaceDE/>
              <w:autoSpaceDN/>
              <w:jc w:val="both"/>
              <w:rPr>
                <w:rFonts w:ascii="Arial" w:hAnsi="Arial" w:cs="Arial"/>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34D8FC7D" w14:textId="77777777" w:rsidTr="00AB45D9">
        <w:trPr>
          <w:trHeight w:val="211"/>
        </w:trPr>
        <w:tc>
          <w:tcPr>
            <w:tcW w:w="1008" w:type="dxa"/>
            <w:vAlign w:val="center"/>
          </w:tcPr>
          <w:p w14:paraId="7D01551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55</w:t>
            </w:r>
          </w:p>
        </w:tc>
        <w:tc>
          <w:tcPr>
            <w:tcW w:w="1842" w:type="dxa"/>
            <w:shd w:val="clear" w:color="auto" w:fill="auto"/>
            <w:vAlign w:val="center"/>
          </w:tcPr>
          <w:p w14:paraId="372AE06C"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Vega</w:t>
            </w:r>
          </w:p>
        </w:tc>
        <w:tc>
          <w:tcPr>
            <w:tcW w:w="6521" w:type="dxa"/>
            <w:vAlign w:val="center"/>
          </w:tcPr>
          <w:p w14:paraId="02F07391"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Vega de la opción calculado para la fecha de corte, con cuatro cifras decimales.</w:t>
            </w:r>
          </w:p>
          <w:p w14:paraId="5D8E3D78"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1F0C2CEE" w14:textId="77777777" w:rsidTr="009907F1">
        <w:trPr>
          <w:trHeight w:val="364"/>
        </w:trPr>
        <w:tc>
          <w:tcPr>
            <w:tcW w:w="1008" w:type="dxa"/>
            <w:vAlign w:val="center"/>
          </w:tcPr>
          <w:p w14:paraId="035B145E"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56</w:t>
            </w:r>
          </w:p>
        </w:tc>
        <w:tc>
          <w:tcPr>
            <w:tcW w:w="1842" w:type="dxa"/>
            <w:shd w:val="clear" w:color="auto" w:fill="auto"/>
            <w:vAlign w:val="center"/>
          </w:tcPr>
          <w:p w14:paraId="5828FC2A"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Intercambio de garantías</w:t>
            </w:r>
          </w:p>
        </w:tc>
        <w:tc>
          <w:tcPr>
            <w:tcW w:w="6521" w:type="dxa"/>
            <w:vAlign w:val="center"/>
          </w:tcPr>
          <w:p w14:paraId="375EC2EE" w14:textId="77777777" w:rsidR="009907F1"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 xml:space="preserve">Registre si la entidad tiene pactado un acuerdo de intercambio de garantías para instrumentos financieros derivados con la </w:t>
            </w:r>
            <w:r w:rsidR="000E7330">
              <w:rPr>
                <w:rFonts w:ascii="Arial" w:hAnsi="Arial" w:cs="Arial"/>
                <w:bCs/>
                <w:spacing w:val="0"/>
                <w:sz w:val="18"/>
                <w:szCs w:val="18"/>
                <w:lang w:val="es-CO" w:eastAsia="es-CO"/>
              </w:rPr>
              <w:t>siguiente codificación:</w:t>
            </w:r>
          </w:p>
          <w:p w14:paraId="4968FEF9" w14:textId="77777777" w:rsidR="000E7330" w:rsidRPr="000E7330"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1 = No</w:t>
            </w:r>
          </w:p>
          <w:p w14:paraId="5C0A807B" w14:textId="77777777" w:rsidR="000E7330" w:rsidRPr="00A928F3"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2 = Si</w:t>
            </w:r>
          </w:p>
          <w:p w14:paraId="19EFC959"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79E33A5C" w14:textId="77777777" w:rsidTr="009907F1">
        <w:trPr>
          <w:trHeight w:val="364"/>
        </w:trPr>
        <w:tc>
          <w:tcPr>
            <w:tcW w:w="1008" w:type="dxa"/>
            <w:vAlign w:val="center"/>
          </w:tcPr>
          <w:p w14:paraId="312478E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57</w:t>
            </w:r>
          </w:p>
        </w:tc>
        <w:tc>
          <w:tcPr>
            <w:tcW w:w="1842" w:type="dxa"/>
            <w:shd w:val="clear" w:color="auto" w:fill="auto"/>
            <w:vAlign w:val="center"/>
          </w:tcPr>
          <w:p w14:paraId="5F3E4872" w14:textId="77777777" w:rsidR="009907F1" w:rsidRPr="00A928F3" w:rsidRDefault="009907F1" w:rsidP="009907F1">
            <w:pPr>
              <w:autoSpaceDE/>
              <w:autoSpaceDN/>
              <w:rPr>
                <w:rFonts w:ascii="Arial" w:hAnsi="Arial" w:cs="Arial"/>
                <w:spacing w:val="0"/>
                <w:sz w:val="18"/>
                <w:szCs w:val="18"/>
                <w:lang w:val="es-CO" w:eastAsia="es-CO"/>
              </w:rPr>
            </w:pPr>
            <w:r w:rsidRPr="00A928F3">
              <w:rPr>
                <w:rFonts w:ascii="Arial" w:hAnsi="Arial" w:cs="Arial"/>
                <w:spacing w:val="0"/>
                <w:sz w:val="18"/>
                <w:szCs w:val="18"/>
                <w:lang w:val="es-CO" w:eastAsia="es-CO"/>
              </w:rPr>
              <w:t>Acuerdo de compensación</w:t>
            </w:r>
          </w:p>
        </w:tc>
        <w:tc>
          <w:tcPr>
            <w:tcW w:w="6521" w:type="dxa"/>
            <w:vAlign w:val="center"/>
          </w:tcPr>
          <w:p w14:paraId="736E2F27" w14:textId="77777777" w:rsidR="009907F1"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si la entidad tiene pactado un acuerdo de compensación de instrumentos financieros derivados con la contraparte</w:t>
            </w:r>
            <w:r w:rsidR="00E20B0F" w:rsidRPr="00A928F3">
              <w:rPr>
                <w:rFonts w:ascii="Arial" w:hAnsi="Arial" w:cs="Arial"/>
                <w:bCs/>
                <w:spacing w:val="0"/>
                <w:sz w:val="18"/>
                <w:szCs w:val="18"/>
                <w:lang w:val="es-CO" w:eastAsia="es-CO"/>
              </w:rPr>
              <w:t xml:space="preserve"> que cobije la operación</w:t>
            </w:r>
            <w:r w:rsidRPr="00A928F3">
              <w:rPr>
                <w:rFonts w:ascii="Arial" w:hAnsi="Arial" w:cs="Arial"/>
                <w:bCs/>
                <w:spacing w:val="0"/>
                <w:sz w:val="18"/>
                <w:szCs w:val="18"/>
                <w:lang w:val="es-CO" w:eastAsia="es-CO"/>
              </w:rPr>
              <w:t xml:space="preserve">, de acuerdo </w:t>
            </w:r>
            <w:r w:rsidR="000E7330">
              <w:rPr>
                <w:rFonts w:ascii="Arial" w:hAnsi="Arial" w:cs="Arial"/>
                <w:bCs/>
                <w:spacing w:val="0"/>
                <w:sz w:val="18"/>
                <w:szCs w:val="18"/>
                <w:lang w:val="es-CO" w:eastAsia="es-CO"/>
              </w:rPr>
              <w:t>con la siguiente codificación:</w:t>
            </w:r>
          </w:p>
          <w:p w14:paraId="6513E107" w14:textId="77777777" w:rsidR="000E7330" w:rsidRPr="000E7330"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1 = No</w:t>
            </w:r>
          </w:p>
          <w:p w14:paraId="46ACBF1B" w14:textId="77777777" w:rsidR="000E7330" w:rsidRPr="00A928F3"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2 = Si</w:t>
            </w:r>
          </w:p>
          <w:p w14:paraId="6C2C486C"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294AD67E" w14:textId="77777777" w:rsidTr="009907F1">
        <w:trPr>
          <w:trHeight w:val="364"/>
        </w:trPr>
        <w:tc>
          <w:tcPr>
            <w:tcW w:w="1008" w:type="dxa"/>
            <w:vAlign w:val="center"/>
          </w:tcPr>
          <w:p w14:paraId="1D42E79D"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58</w:t>
            </w:r>
          </w:p>
        </w:tc>
        <w:tc>
          <w:tcPr>
            <w:tcW w:w="1842" w:type="dxa"/>
            <w:shd w:val="clear" w:color="auto" w:fill="auto"/>
            <w:vAlign w:val="center"/>
          </w:tcPr>
          <w:p w14:paraId="2ABC462E"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Recouponing periódico</w:t>
            </w:r>
          </w:p>
        </w:tc>
        <w:tc>
          <w:tcPr>
            <w:tcW w:w="6521" w:type="dxa"/>
            <w:vAlign w:val="center"/>
          </w:tcPr>
          <w:p w14:paraId="13DD2BE1" w14:textId="77777777" w:rsidR="009907F1"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 xml:space="preserve">Registre si la entidad tiene pactado un recouponing periódico sobre la operación, de acuerdo </w:t>
            </w:r>
            <w:r w:rsidR="000E7330">
              <w:rPr>
                <w:rFonts w:ascii="Arial" w:hAnsi="Arial" w:cs="Arial"/>
                <w:bCs/>
                <w:spacing w:val="0"/>
                <w:sz w:val="18"/>
                <w:szCs w:val="18"/>
                <w:lang w:val="es-CO" w:eastAsia="es-CO"/>
              </w:rPr>
              <w:t>con la siguiente codificación:</w:t>
            </w:r>
          </w:p>
          <w:p w14:paraId="26E9100F" w14:textId="77777777" w:rsidR="000E7330" w:rsidRPr="000E7330"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1 = No</w:t>
            </w:r>
          </w:p>
          <w:p w14:paraId="5619E790" w14:textId="77777777" w:rsidR="000E7330" w:rsidRPr="00A928F3" w:rsidRDefault="000E7330" w:rsidP="000E7330">
            <w:pPr>
              <w:autoSpaceDE/>
              <w:autoSpaceDN/>
              <w:jc w:val="both"/>
              <w:rPr>
                <w:rFonts w:ascii="Arial" w:hAnsi="Arial" w:cs="Arial"/>
                <w:bCs/>
                <w:spacing w:val="0"/>
                <w:sz w:val="18"/>
                <w:szCs w:val="18"/>
                <w:lang w:val="es-CO" w:eastAsia="es-CO"/>
              </w:rPr>
            </w:pPr>
            <w:r w:rsidRPr="000E7330">
              <w:rPr>
                <w:rFonts w:ascii="Arial" w:hAnsi="Arial" w:cs="Arial"/>
                <w:bCs/>
                <w:spacing w:val="0"/>
                <w:sz w:val="18"/>
                <w:szCs w:val="18"/>
                <w:lang w:val="es-CO" w:eastAsia="es-CO"/>
              </w:rPr>
              <w:t>2 = Si</w:t>
            </w:r>
          </w:p>
          <w:p w14:paraId="3AD57088" w14:textId="77777777" w:rsidR="009907F1" w:rsidRPr="00A928F3" w:rsidRDefault="009907F1" w:rsidP="009907F1">
            <w:pPr>
              <w:autoSpaceDE/>
              <w:autoSpaceDN/>
              <w:jc w:val="both"/>
              <w:rPr>
                <w:rFonts w:ascii="Arial" w:hAnsi="Arial" w:cs="Arial"/>
                <w:b/>
                <w:bCs/>
                <w:iCs/>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29A87D31" w14:textId="77777777" w:rsidTr="009907F1">
        <w:trPr>
          <w:trHeight w:val="364"/>
        </w:trPr>
        <w:tc>
          <w:tcPr>
            <w:tcW w:w="1008" w:type="dxa"/>
            <w:vAlign w:val="center"/>
          </w:tcPr>
          <w:p w14:paraId="3713656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59</w:t>
            </w:r>
          </w:p>
        </w:tc>
        <w:tc>
          <w:tcPr>
            <w:tcW w:w="1842" w:type="dxa"/>
            <w:shd w:val="clear" w:color="auto" w:fill="auto"/>
            <w:vAlign w:val="center"/>
          </w:tcPr>
          <w:p w14:paraId="7E25309F" w14:textId="77777777" w:rsidR="009907F1" w:rsidRPr="00A928F3" w:rsidRDefault="009907F1" w:rsidP="009907F1">
            <w:pPr>
              <w:autoSpaceDE/>
              <w:autoSpaceDN/>
              <w:rPr>
                <w:rFonts w:ascii="Arial" w:hAnsi="Arial" w:cs="Arial"/>
                <w:spacing w:val="0"/>
                <w:sz w:val="18"/>
                <w:szCs w:val="18"/>
                <w:highlight w:val="yellow"/>
                <w:lang w:val="es-CO" w:eastAsia="es-CO"/>
              </w:rPr>
            </w:pPr>
            <w:bookmarkStart w:id="1" w:name="OLE_LINK1"/>
            <w:r w:rsidRPr="00A928F3">
              <w:rPr>
                <w:rFonts w:ascii="Arial" w:hAnsi="Arial" w:cs="Arial"/>
                <w:spacing w:val="0"/>
                <w:sz w:val="18"/>
                <w:szCs w:val="18"/>
                <w:lang w:val="es-CO" w:eastAsia="es-CO"/>
              </w:rPr>
              <w:t>Fecha recouponing siguiente o terminación anticipada</w:t>
            </w:r>
            <w:bookmarkEnd w:id="1"/>
          </w:p>
        </w:tc>
        <w:tc>
          <w:tcPr>
            <w:tcW w:w="6521" w:type="dxa"/>
            <w:vAlign w:val="center"/>
          </w:tcPr>
          <w:p w14:paraId="73C743A9" w14:textId="3EEF0401" w:rsidR="009907F1" w:rsidRPr="00A928F3" w:rsidRDefault="009907F1" w:rsidP="009907F1">
            <w:pPr>
              <w:autoSpaceDE/>
              <w:autoSpaceDN/>
              <w:jc w:val="both"/>
              <w:rPr>
                <w:rFonts w:ascii="Arial" w:hAnsi="Arial" w:cs="Arial"/>
                <w:spacing w:val="0"/>
                <w:sz w:val="18"/>
                <w:szCs w:val="18"/>
                <w:lang w:val="es-CO" w:eastAsia="es-CO"/>
              </w:rPr>
            </w:pPr>
            <w:r w:rsidRPr="00A928F3">
              <w:rPr>
                <w:rFonts w:ascii="Arial" w:hAnsi="Arial" w:cs="Arial"/>
                <w:spacing w:val="0"/>
                <w:sz w:val="18"/>
                <w:szCs w:val="18"/>
                <w:lang w:val="es-CO" w:eastAsia="es-CO"/>
              </w:rPr>
              <w:t xml:space="preserve">Registre la fecha del siguiente recouponing del contrato, bajo el formato </w:t>
            </w:r>
            <w:r w:rsidR="00D229B9">
              <w:rPr>
                <w:rFonts w:ascii="Arial" w:hAnsi="Arial" w:cs="Arial"/>
                <w:spacing w:val="0"/>
                <w:sz w:val="18"/>
                <w:szCs w:val="18"/>
                <w:lang w:val="es-CO" w:eastAsia="es-CO"/>
              </w:rPr>
              <w:t>AAAAMM</w:t>
            </w:r>
            <w:r w:rsidRPr="00A928F3">
              <w:rPr>
                <w:rFonts w:ascii="Arial" w:hAnsi="Arial" w:cs="Arial"/>
                <w:sz w:val="18"/>
                <w:szCs w:val="18"/>
                <w:lang w:val="es-CO"/>
              </w:rPr>
              <w:t>DD.</w:t>
            </w:r>
            <w:r w:rsidRPr="00A928F3">
              <w:rPr>
                <w:rFonts w:ascii="Arial" w:hAnsi="Arial" w:cs="Arial"/>
                <w:spacing w:val="0"/>
                <w:sz w:val="18"/>
                <w:szCs w:val="18"/>
                <w:lang w:val="es-CO" w:eastAsia="es-CO"/>
              </w:rPr>
              <w:t xml:space="preserve"> En caso de que la operación tenga una terminación anticipada definida registre la fecha de </w:t>
            </w:r>
            <w:r w:rsidR="00A22AC0" w:rsidRPr="00A22AC0">
              <w:rPr>
                <w:rFonts w:ascii="Arial" w:hAnsi="Arial" w:cs="Arial"/>
                <w:spacing w:val="0"/>
                <w:sz w:val="18"/>
                <w:szCs w:val="18"/>
                <w:lang w:val="es-CO" w:eastAsia="es-CO"/>
              </w:rPr>
              <w:t>é</w:t>
            </w:r>
            <w:r w:rsidR="00202746" w:rsidRPr="00A22AC0">
              <w:rPr>
                <w:rFonts w:ascii="Arial" w:hAnsi="Arial" w:cs="Arial"/>
                <w:spacing w:val="0"/>
                <w:sz w:val="18"/>
                <w:szCs w:val="18"/>
                <w:lang w:val="es-CO" w:eastAsia="es-CO"/>
              </w:rPr>
              <w:t>sta</w:t>
            </w:r>
            <w:r w:rsidR="008B03FF">
              <w:rPr>
                <w:rFonts w:ascii="Arial" w:hAnsi="Arial" w:cs="Arial"/>
                <w:spacing w:val="0"/>
                <w:sz w:val="18"/>
                <w:szCs w:val="18"/>
                <w:lang w:val="es-CO" w:eastAsia="es-CO"/>
              </w:rPr>
              <w:t>.</w:t>
            </w:r>
          </w:p>
          <w:p w14:paraId="3E7BACFF"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i/>
                <w:spacing w:val="0"/>
                <w:sz w:val="18"/>
                <w:szCs w:val="18"/>
                <w:lang w:val="es-CO" w:eastAsia="es-CO"/>
              </w:rPr>
              <w:t>(Numérico)</w:t>
            </w:r>
          </w:p>
        </w:tc>
      </w:tr>
      <w:tr w:rsidR="009907F1" w:rsidRPr="00A928F3" w14:paraId="78FE4908" w14:textId="77777777" w:rsidTr="009907F1">
        <w:trPr>
          <w:trHeight w:val="364"/>
        </w:trPr>
        <w:tc>
          <w:tcPr>
            <w:tcW w:w="1008" w:type="dxa"/>
            <w:vAlign w:val="center"/>
          </w:tcPr>
          <w:p w14:paraId="3FD79060"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60</w:t>
            </w:r>
          </w:p>
        </w:tc>
        <w:tc>
          <w:tcPr>
            <w:tcW w:w="1842" w:type="dxa"/>
            <w:shd w:val="clear" w:color="auto" w:fill="auto"/>
            <w:vAlign w:val="center"/>
          </w:tcPr>
          <w:p w14:paraId="4BCA88F8" w14:textId="77777777" w:rsidR="009907F1" w:rsidRPr="00A928F3" w:rsidRDefault="009907F1" w:rsidP="009907F1">
            <w:pPr>
              <w:autoSpaceDE/>
              <w:autoSpaceDN/>
              <w:jc w:val="both"/>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Matriz SFC O PPV</w:t>
            </w:r>
          </w:p>
        </w:tc>
        <w:tc>
          <w:tcPr>
            <w:tcW w:w="6521" w:type="dxa"/>
            <w:vAlign w:val="center"/>
          </w:tcPr>
          <w:p w14:paraId="33F5609F" w14:textId="71DE5BC2"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si la entidad utilizó la volatilidad publicada por la SFC o</w:t>
            </w:r>
            <w:r w:rsidR="00D229B9">
              <w:rPr>
                <w:rFonts w:ascii="Arial" w:hAnsi="Arial" w:cs="Arial"/>
                <w:bCs/>
                <w:spacing w:val="0"/>
                <w:sz w:val="18"/>
                <w:szCs w:val="18"/>
                <w:lang w:val="es-CO" w:eastAsia="es-CO"/>
              </w:rPr>
              <w:t xml:space="preserve"> por </w:t>
            </w:r>
            <w:r w:rsidRPr="00A928F3">
              <w:rPr>
                <w:rFonts w:ascii="Arial" w:hAnsi="Arial" w:cs="Arial"/>
                <w:bCs/>
                <w:spacing w:val="0"/>
                <w:sz w:val="18"/>
                <w:szCs w:val="18"/>
                <w:lang w:val="es-CO" w:eastAsia="es-CO"/>
              </w:rPr>
              <w:t>un P</w:t>
            </w:r>
            <w:r w:rsidR="00D229B9">
              <w:rPr>
                <w:rFonts w:ascii="Arial" w:hAnsi="Arial" w:cs="Arial"/>
                <w:bCs/>
                <w:spacing w:val="0"/>
                <w:sz w:val="18"/>
                <w:szCs w:val="18"/>
                <w:lang w:val="es-CO" w:eastAsia="es-CO"/>
              </w:rPr>
              <w:t>roveedor de Precios para Valoración (</w:t>
            </w:r>
            <w:r w:rsidRPr="00A928F3">
              <w:rPr>
                <w:rFonts w:ascii="Arial" w:hAnsi="Arial" w:cs="Arial"/>
                <w:bCs/>
                <w:spacing w:val="0"/>
                <w:sz w:val="18"/>
                <w:szCs w:val="18"/>
                <w:lang w:val="es-CO" w:eastAsia="es-CO"/>
              </w:rPr>
              <w:t>P</w:t>
            </w:r>
            <w:r w:rsidR="00D229B9">
              <w:rPr>
                <w:rFonts w:ascii="Arial" w:hAnsi="Arial" w:cs="Arial"/>
                <w:bCs/>
                <w:spacing w:val="0"/>
                <w:sz w:val="18"/>
                <w:szCs w:val="18"/>
                <w:lang w:val="es-CO" w:eastAsia="es-CO"/>
              </w:rPr>
              <w:t>PV)</w:t>
            </w:r>
            <w:r w:rsidRPr="00A928F3">
              <w:rPr>
                <w:rFonts w:ascii="Arial" w:hAnsi="Arial" w:cs="Arial"/>
                <w:bCs/>
                <w:spacing w:val="0"/>
                <w:sz w:val="18"/>
                <w:szCs w:val="18"/>
                <w:lang w:val="es-CO" w:eastAsia="es-CO"/>
              </w:rPr>
              <w:t xml:space="preserve"> para el Factor de Crédito (FC) de la operación, de acuerdo con la </w:t>
            </w:r>
            <w:r w:rsidRPr="00A928F3">
              <w:rPr>
                <w:rFonts w:ascii="Arial" w:hAnsi="Arial" w:cs="Arial"/>
                <w:spacing w:val="0"/>
                <w:sz w:val="18"/>
                <w:szCs w:val="18"/>
                <w:lang w:val="es-CO"/>
              </w:rPr>
              <w:t>Tabla Derivados</w:t>
            </w:r>
            <w:r w:rsidR="001E6BC8">
              <w:rPr>
                <w:rFonts w:ascii="Arial" w:hAnsi="Arial" w:cs="Arial"/>
                <w:spacing w:val="0"/>
                <w:sz w:val="18"/>
                <w:szCs w:val="18"/>
                <w:lang w:val="es-CO"/>
              </w:rPr>
              <w:t xml:space="preserve"> en la hoja “</w:t>
            </w:r>
            <w:r w:rsidR="001E6BC8" w:rsidRPr="001E6BC8">
              <w:rPr>
                <w:rFonts w:ascii="Arial" w:hAnsi="Arial" w:cs="Arial"/>
                <w:spacing w:val="0"/>
                <w:sz w:val="18"/>
                <w:szCs w:val="18"/>
                <w:lang w:val="es-CO"/>
              </w:rPr>
              <w:t>Matriz Proveedor de Precios</w:t>
            </w:r>
            <w:r w:rsidR="001E6BC8">
              <w:rPr>
                <w:rFonts w:ascii="Arial" w:hAnsi="Arial" w:cs="Arial"/>
                <w:spacing w:val="0"/>
                <w:sz w:val="18"/>
                <w:szCs w:val="18"/>
                <w:lang w:val="es-CO"/>
              </w:rPr>
              <w:t>”</w:t>
            </w:r>
            <w:r w:rsidRPr="00A928F3">
              <w:rPr>
                <w:rFonts w:ascii="Arial" w:hAnsi="Arial" w:cs="Arial"/>
                <w:spacing w:val="0"/>
                <w:sz w:val="18"/>
                <w:szCs w:val="18"/>
                <w:lang w:val="es-CO"/>
              </w:rPr>
              <w:t>.</w:t>
            </w:r>
          </w:p>
          <w:p w14:paraId="67887506"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54EE19D3" w14:textId="77777777" w:rsidTr="009907F1">
        <w:trPr>
          <w:trHeight w:val="364"/>
        </w:trPr>
        <w:tc>
          <w:tcPr>
            <w:tcW w:w="1008" w:type="dxa"/>
            <w:vAlign w:val="center"/>
          </w:tcPr>
          <w:p w14:paraId="4E44C0A6"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61</w:t>
            </w:r>
          </w:p>
        </w:tc>
        <w:tc>
          <w:tcPr>
            <w:tcW w:w="1842" w:type="dxa"/>
            <w:shd w:val="clear" w:color="auto" w:fill="auto"/>
            <w:vAlign w:val="center"/>
          </w:tcPr>
          <w:p w14:paraId="3E9F8D2D"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Garantías netas admisibles en efectivo</w:t>
            </w:r>
          </w:p>
        </w:tc>
        <w:tc>
          <w:tcPr>
            <w:tcW w:w="6521" w:type="dxa"/>
            <w:vAlign w:val="center"/>
          </w:tcPr>
          <w:p w14:paraId="09F7CE45" w14:textId="651AFA49"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valor razonable de las garantías en efectivo, expresado en pesos, incluyendo los ‘haircuts’ aplicables de acuerdo con lo dispuesto en el Anexo 3 del Capítulo XVIII de la CBCF</w:t>
            </w:r>
            <w:r w:rsidR="007F3488">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 xml:space="preserve">. </w:t>
            </w:r>
          </w:p>
          <w:p w14:paraId="02B0D528"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0BD358B0" w14:textId="77777777" w:rsidTr="009907F1">
        <w:trPr>
          <w:trHeight w:val="364"/>
        </w:trPr>
        <w:tc>
          <w:tcPr>
            <w:tcW w:w="1008" w:type="dxa"/>
            <w:vAlign w:val="center"/>
          </w:tcPr>
          <w:p w14:paraId="4D6199A2"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62</w:t>
            </w:r>
          </w:p>
        </w:tc>
        <w:tc>
          <w:tcPr>
            <w:tcW w:w="1842" w:type="dxa"/>
            <w:shd w:val="clear" w:color="auto" w:fill="auto"/>
            <w:vAlign w:val="center"/>
          </w:tcPr>
          <w:p w14:paraId="344FAE80"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Garantías netas admisibles diferentes de efectivo</w:t>
            </w:r>
          </w:p>
        </w:tc>
        <w:tc>
          <w:tcPr>
            <w:tcW w:w="6521" w:type="dxa"/>
            <w:vAlign w:val="center"/>
          </w:tcPr>
          <w:p w14:paraId="6FE62563" w14:textId="41063D2A"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valor razonable de las garantías diferentes a efectivo, expresado en pesos, incluyendo los ‘haircuts’ aplicables de acuerdo con lo dispuesto en el Anexo 3 del Capítulo XVIII de la CBCF</w:t>
            </w:r>
            <w:r w:rsidR="007F3488">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 xml:space="preserve">. </w:t>
            </w:r>
          </w:p>
          <w:p w14:paraId="6B352C57" w14:textId="77777777" w:rsidR="009907F1" w:rsidRPr="00A928F3" w:rsidRDefault="009907F1" w:rsidP="009907F1">
            <w:pPr>
              <w:autoSpaceDE/>
              <w:autoSpaceDN/>
              <w:jc w:val="both"/>
              <w:rPr>
                <w:rFonts w:ascii="Arial" w:hAnsi="Arial" w:cs="Arial"/>
                <w:bCs/>
                <w:spacing w:val="0"/>
                <w:sz w:val="18"/>
                <w:szCs w:val="18"/>
                <w:lang w:val="es-CO" w:eastAsia="es-CO"/>
              </w:rPr>
            </w:pPr>
          </w:p>
          <w:p w14:paraId="71F2FCAA" w14:textId="77777777"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La suma de las columnas 61 y 62 debe ser igual al valor de las garantías (C) incorporado en el cálculo de exposición crediticia.</w:t>
            </w:r>
          </w:p>
          <w:p w14:paraId="11D3F7BA"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3E2D22D4" w14:textId="77777777" w:rsidTr="009907F1">
        <w:trPr>
          <w:trHeight w:val="364"/>
        </w:trPr>
        <w:tc>
          <w:tcPr>
            <w:tcW w:w="1008" w:type="dxa"/>
            <w:vAlign w:val="center"/>
          </w:tcPr>
          <w:p w14:paraId="45FE21AB"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63</w:t>
            </w:r>
          </w:p>
        </w:tc>
        <w:tc>
          <w:tcPr>
            <w:tcW w:w="1842" w:type="dxa"/>
            <w:shd w:val="clear" w:color="auto" w:fill="auto"/>
            <w:vAlign w:val="center"/>
          </w:tcPr>
          <w:p w14:paraId="415E6CC5"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Umbral (TH)</w:t>
            </w:r>
          </w:p>
        </w:tc>
        <w:tc>
          <w:tcPr>
            <w:tcW w:w="6521" w:type="dxa"/>
            <w:vAlign w:val="center"/>
          </w:tcPr>
          <w:p w14:paraId="5E7F9EA0" w14:textId="7C13C49D"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umbral, expresado en pesos</w:t>
            </w:r>
            <w:r w:rsidR="00D229B9">
              <w:rPr>
                <w:rFonts w:ascii="Arial" w:hAnsi="Arial" w:cs="Arial"/>
                <w:bCs/>
                <w:spacing w:val="0"/>
                <w:sz w:val="18"/>
                <w:szCs w:val="18"/>
                <w:lang w:val="es-CO" w:eastAsia="es-CO"/>
              </w:rPr>
              <w:t xml:space="preserve"> con dos decimales</w:t>
            </w:r>
            <w:r w:rsidRPr="00A928F3">
              <w:rPr>
                <w:rFonts w:ascii="Arial" w:hAnsi="Arial" w:cs="Arial"/>
                <w:bCs/>
                <w:spacing w:val="0"/>
                <w:sz w:val="18"/>
                <w:szCs w:val="18"/>
                <w:lang w:val="es-CO" w:eastAsia="es-CO"/>
              </w:rPr>
              <w:t>, de acuerdo con lo dispuesto en el Anexo 3 del Capítulo XVIII de la CBCF</w:t>
            </w:r>
            <w:r w:rsidR="007F3488">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w:t>
            </w:r>
          </w:p>
          <w:p w14:paraId="60F550E4"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72FF10A1" w14:textId="77777777" w:rsidTr="009907F1">
        <w:trPr>
          <w:trHeight w:val="364"/>
        </w:trPr>
        <w:tc>
          <w:tcPr>
            <w:tcW w:w="1008" w:type="dxa"/>
            <w:vAlign w:val="center"/>
          </w:tcPr>
          <w:p w14:paraId="649DFD59"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64</w:t>
            </w:r>
          </w:p>
        </w:tc>
        <w:tc>
          <w:tcPr>
            <w:tcW w:w="1842" w:type="dxa"/>
            <w:shd w:val="clear" w:color="auto" w:fill="auto"/>
            <w:vAlign w:val="center"/>
          </w:tcPr>
          <w:p w14:paraId="1C0D3379"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Monto mínimo de transferencia (MTA)</w:t>
            </w:r>
          </w:p>
        </w:tc>
        <w:tc>
          <w:tcPr>
            <w:tcW w:w="6521" w:type="dxa"/>
            <w:vAlign w:val="center"/>
          </w:tcPr>
          <w:p w14:paraId="417C7143" w14:textId="1C32572E"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monto mínimo de transferencia, expresado en pesos</w:t>
            </w:r>
            <w:r w:rsidR="00D229B9">
              <w:rPr>
                <w:rFonts w:ascii="Arial" w:hAnsi="Arial" w:cs="Arial"/>
                <w:bCs/>
                <w:spacing w:val="0"/>
                <w:sz w:val="18"/>
                <w:szCs w:val="18"/>
                <w:lang w:val="es-CO" w:eastAsia="es-CO"/>
              </w:rPr>
              <w:t xml:space="preserve"> con dos decimales</w:t>
            </w:r>
            <w:r w:rsidRPr="00A928F3">
              <w:rPr>
                <w:rFonts w:ascii="Arial" w:hAnsi="Arial" w:cs="Arial"/>
                <w:bCs/>
                <w:spacing w:val="0"/>
                <w:sz w:val="18"/>
                <w:szCs w:val="18"/>
                <w:lang w:val="es-CO" w:eastAsia="es-CO"/>
              </w:rPr>
              <w:t>, de acuerdo con lo dispuesto en el Anexo 3 del Capítulo XVIII de la CBCF</w:t>
            </w:r>
            <w:r w:rsidR="00B71773">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 xml:space="preserve">. </w:t>
            </w:r>
          </w:p>
          <w:p w14:paraId="5E11FC0B"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21C87A41" w14:textId="77777777" w:rsidTr="009907F1">
        <w:trPr>
          <w:trHeight w:val="364"/>
        </w:trPr>
        <w:tc>
          <w:tcPr>
            <w:tcW w:w="1008" w:type="dxa"/>
            <w:vAlign w:val="center"/>
          </w:tcPr>
          <w:p w14:paraId="3E2DDA23"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65</w:t>
            </w:r>
          </w:p>
        </w:tc>
        <w:tc>
          <w:tcPr>
            <w:tcW w:w="1842" w:type="dxa"/>
            <w:shd w:val="clear" w:color="auto" w:fill="auto"/>
            <w:vAlign w:val="center"/>
          </w:tcPr>
          <w:p w14:paraId="00164F0E"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Garantía inicial neta (NICA)</w:t>
            </w:r>
          </w:p>
        </w:tc>
        <w:tc>
          <w:tcPr>
            <w:tcW w:w="6521" w:type="dxa"/>
            <w:vAlign w:val="center"/>
          </w:tcPr>
          <w:p w14:paraId="72E3737F" w14:textId="13384AF2"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valor de la garantía neta inicial, expresado en pesos</w:t>
            </w:r>
            <w:r w:rsidR="00D229B9">
              <w:rPr>
                <w:rFonts w:ascii="Arial" w:hAnsi="Arial" w:cs="Arial"/>
                <w:bCs/>
                <w:spacing w:val="0"/>
                <w:sz w:val="18"/>
                <w:szCs w:val="18"/>
                <w:lang w:val="es-CO" w:eastAsia="es-CO"/>
              </w:rPr>
              <w:t xml:space="preserve"> con dos decimales</w:t>
            </w:r>
            <w:r w:rsidRPr="00A928F3">
              <w:rPr>
                <w:rFonts w:ascii="Arial" w:hAnsi="Arial" w:cs="Arial"/>
                <w:bCs/>
                <w:spacing w:val="0"/>
                <w:sz w:val="18"/>
                <w:szCs w:val="18"/>
                <w:lang w:val="es-CO" w:eastAsia="es-CO"/>
              </w:rPr>
              <w:t>, de acuerdo con lo dispuesto en el Anexo 3 del Capítulo XVIII de la CBCF</w:t>
            </w:r>
            <w:r w:rsidR="00B71773">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 xml:space="preserve">. </w:t>
            </w:r>
          </w:p>
          <w:p w14:paraId="1AD2BDCF"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153854CE" w14:textId="77777777" w:rsidTr="009907F1">
        <w:trPr>
          <w:trHeight w:val="364"/>
        </w:trPr>
        <w:tc>
          <w:tcPr>
            <w:tcW w:w="1008" w:type="dxa"/>
            <w:vAlign w:val="center"/>
          </w:tcPr>
          <w:p w14:paraId="2306D11A"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lastRenderedPageBreak/>
              <w:t>66</w:t>
            </w:r>
          </w:p>
        </w:tc>
        <w:tc>
          <w:tcPr>
            <w:tcW w:w="1842" w:type="dxa"/>
            <w:shd w:val="clear" w:color="auto" w:fill="auto"/>
            <w:vAlign w:val="center"/>
          </w:tcPr>
          <w:p w14:paraId="5790A2D8"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Exposición crediticia (EC)</w:t>
            </w:r>
          </w:p>
        </w:tc>
        <w:tc>
          <w:tcPr>
            <w:tcW w:w="6521" w:type="dxa"/>
            <w:vAlign w:val="center"/>
          </w:tcPr>
          <w:p w14:paraId="62C40E7C" w14:textId="75C574C3"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la exposición crediticia de acuerdo con lo dispuesto en el Anexo 3 del Capítulo XVIII de la CBCF</w:t>
            </w:r>
            <w:r w:rsidR="00B71773">
              <w:rPr>
                <w:rFonts w:ascii="Arial" w:hAnsi="Arial" w:cs="Arial"/>
                <w:bCs/>
                <w:spacing w:val="0"/>
                <w:sz w:val="18"/>
                <w:szCs w:val="18"/>
                <w:lang w:val="es-CO" w:eastAsia="es-CO"/>
              </w:rPr>
              <w:t xml:space="preserve"> o la disposición que resulte aplicable</w:t>
            </w:r>
            <w:r w:rsidRPr="00A928F3">
              <w:rPr>
                <w:rFonts w:ascii="Arial" w:hAnsi="Arial" w:cs="Arial"/>
                <w:bCs/>
                <w:spacing w:val="0"/>
                <w:sz w:val="18"/>
                <w:szCs w:val="18"/>
                <w:lang w:val="es-CO" w:eastAsia="es-CO"/>
              </w:rPr>
              <w:t>.</w:t>
            </w:r>
          </w:p>
          <w:p w14:paraId="166C98F8" w14:textId="7A732054"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 xml:space="preserve">Para el caso de las contrapartes que cuenten con un acuerdo de compensación, se reportará la exposición crediticia agregada a nivel de contraparte en la unidad de captura </w:t>
            </w:r>
            <w:r w:rsidR="00D229B9">
              <w:rPr>
                <w:rFonts w:ascii="Arial" w:hAnsi="Arial" w:cs="Arial"/>
                <w:bCs/>
                <w:spacing w:val="0"/>
                <w:sz w:val="18"/>
                <w:szCs w:val="18"/>
                <w:lang w:val="es-CO" w:eastAsia="es-CO"/>
              </w:rPr>
              <w:t>02</w:t>
            </w:r>
            <w:r w:rsidRPr="00A928F3">
              <w:rPr>
                <w:rFonts w:ascii="Arial" w:hAnsi="Arial" w:cs="Arial"/>
                <w:bCs/>
                <w:spacing w:val="0"/>
                <w:sz w:val="18"/>
                <w:szCs w:val="18"/>
                <w:lang w:val="es-CO" w:eastAsia="es-CO"/>
              </w:rPr>
              <w:t>. En caso contrario, se reportará la exposición crediticia individual para cada operación reportada.</w:t>
            </w:r>
          </w:p>
          <w:p w14:paraId="5F35277A"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0EC2286C" w14:textId="77777777" w:rsidTr="009907F1">
        <w:trPr>
          <w:trHeight w:val="364"/>
        </w:trPr>
        <w:tc>
          <w:tcPr>
            <w:tcW w:w="1008" w:type="dxa"/>
            <w:vAlign w:val="center"/>
          </w:tcPr>
          <w:p w14:paraId="2D1A2260"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67</w:t>
            </w:r>
          </w:p>
        </w:tc>
        <w:tc>
          <w:tcPr>
            <w:tcW w:w="1842" w:type="dxa"/>
            <w:shd w:val="clear" w:color="auto" w:fill="auto"/>
            <w:vAlign w:val="center"/>
          </w:tcPr>
          <w:p w14:paraId="5EA597E9"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Unidad de captura formato solvencia</w:t>
            </w:r>
          </w:p>
        </w:tc>
        <w:tc>
          <w:tcPr>
            <w:tcW w:w="6521" w:type="dxa"/>
            <w:vAlign w:val="center"/>
          </w:tcPr>
          <w:p w14:paraId="11C1BA16" w14:textId="5E48467A"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número de la unidad de captura del correspondiente formato de solvencia de la entidad reportante en la que fue incorporada la exposición crediticia de la respectiva contraparte</w:t>
            </w:r>
            <w:r w:rsidR="00EA69BD">
              <w:rPr>
                <w:rFonts w:ascii="Arial" w:hAnsi="Arial" w:cs="Arial"/>
                <w:bCs/>
                <w:spacing w:val="0"/>
                <w:sz w:val="18"/>
                <w:szCs w:val="18"/>
                <w:lang w:val="es-CO" w:eastAsia="es-CO"/>
              </w:rPr>
              <w:t>, en caso que resulte aplicable</w:t>
            </w:r>
            <w:r w:rsidRPr="00A928F3">
              <w:rPr>
                <w:rFonts w:ascii="Arial" w:hAnsi="Arial" w:cs="Arial"/>
                <w:bCs/>
                <w:spacing w:val="0"/>
                <w:sz w:val="18"/>
                <w:szCs w:val="18"/>
                <w:lang w:val="es-CO" w:eastAsia="es-CO"/>
              </w:rPr>
              <w:t xml:space="preserve">. </w:t>
            </w:r>
          </w:p>
          <w:p w14:paraId="500C9BCF"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r w:rsidR="009907F1" w:rsidRPr="00A928F3" w14:paraId="3FC65248" w14:textId="77777777" w:rsidTr="009907F1">
        <w:trPr>
          <w:trHeight w:val="364"/>
        </w:trPr>
        <w:tc>
          <w:tcPr>
            <w:tcW w:w="1008" w:type="dxa"/>
            <w:vAlign w:val="center"/>
          </w:tcPr>
          <w:p w14:paraId="49957101"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68</w:t>
            </w:r>
          </w:p>
        </w:tc>
        <w:tc>
          <w:tcPr>
            <w:tcW w:w="1842" w:type="dxa"/>
            <w:shd w:val="clear" w:color="auto" w:fill="auto"/>
            <w:vAlign w:val="center"/>
          </w:tcPr>
          <w:p w14:paraId="051D0EEE"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Subcuenta formato solvencia</w:t>
            </w:r>
          </w:p>
        </w:tc>
        <w:tc>
          <w:tcPr>
            <w:tcW w:w="6521" w:type="dxa"/>
            <w:vAlign w:val="center"/>
          </w:tcPr>
          <w:p w14:paraId="46D27296" w14:textId="23D8378B"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número de la subcuenta del correspondiente formato de solvencia de la entidad reportante en la que fue incorporada la exposición crediticia de la respectiva contraparte</w:t>
            </w:r>
            <w:r w:rsidR="00EA69BD">
              <w:rPr>
                <w:rFonts w:ascii="Arial" w:hAnsi="Arial" w:cs="Arial"/>
                <w:bCs/>
                <w:spacing w:val="0"/>
                <w:sz w:val="18"/>
                <w:szCs w:val="18"/>
                <w:lang w:val="es-CO" w:eastAsia="es-CO"/>
              </w:rPr>
              <w:t>, en caso que resulte aplicable</w:t>
            </w:r>
            <w:r w:rsidRPr="00A928F3">
              <w:rPr>
                <w:rFonts w:ascii="Arial" w:hAnsi="Arial" w:cs="Arial"/>
                <w:bCs/>
                <w:spacing w:val="0"/>
                <w:sz w:val="18"/>
                <w:szCs w:val="18"/>
                <w:lang w:val="es-CO" w:eastAsia="es-CO"/>
              </w:rPr>
              <w:t xml:space="preserve">. </w:t>
            </w:r>
          </w:p>
          <w:p w14:paraId="1282D231"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 xml:space="preserve"> (Numérico)</w:t>
            </w:r>
          </w:p>
        </w:tc>
      </w:tr>
      <w:tr w:rsidR="009907F1" w:rsidRPr="00A928F3" w14:paraId="3BE0977A" w14:textId="77777777" w:rsidTr="009907F1">
        <w:trPr>
          <w:trHeight w:val="364"/>
        </w:trPr>
        <w:tc>
          <w:tcPr>
            <w:tcW w:w="1008" w:type="dxa"/>
            <w:vAlign w:val="center"/>
          </w:tcPr>
          <w:p w14:paraId="364F5BA4" w14:textId="77777777" w:rsidR="009907F1" w:rsidRPr="00A928F3" w:rsidRDefault="009907F1" w:rsidP="009907F1">
            <w:pPr>
              <w:autoSpaceDE/>
              <w:autoSpaceDN/>
              <w:jc w:val="center"/>
              <w:rPr>
                <w:rFonts w:ascii="Arial" w:hAnsi="Arial" w:cs="Arial"/>
                <w:spacing w:val="0"/>
                <w:sz w:val="18"/>
                <w:szCs w:val="18"/>
                <w:lang w:val="es-CO" w:eastAsia="es-CO"/>
              </w:rPr>
            </w:pPr>
            <w:r w:rsidRPr="00A928F3">
              <w:rPr>
                <w:rFonts w:ascii="Arial" w:hAnsi="Arial" w:cs="Arial"/>
                <w:spacing w:val="0"/>
                <w:sz w:val="18"/>
                <w:szCs w:val="18"/>
                <w:lang w:val="es-CO" w:eastAsia="es-CO"/>
              </w:rPr>
              <w:t>69</w:t>
            </w:r>
          </w:p>
        </w:tc>
        <w:tc>
          <w:tcPr>
            <w:tcW w:w="1842" w:type="dxa"/>
            <w:shd w:val="clear" w:color="auto" w:fill="auto"/>
            <w:vAlign w:val="center"/>
          </w:tcPr>
          <w:p w14:paraId="1D7B60FF" w14:textId="77777777" w:rsidR="009907F1" w:rsidRPr="00A928F3" w:rsidRDefault="009907F1" w:rsidP="009907F1">
            <w:pPr>
              <w:autoSpaceDE/>
              <w:autoSpaceDN/>
              <w:rPr>
                <w:rFonts w:ascii="Arial" w:hAnsi="Arial" w:cs="Arial"/>
                <w:spacing w:val="0"/>
                <w:sz w:val="18"/>
                <w:szCs w:val="18"/>
                <w:highlight w:val="yellow"/>
                <w:lang w:val="es-CO" w:eastAsia="es-CO"/>
              </w:rPr>
            </w:pPr>
            <w:r w:rsidRPr="00A928F3">
              <w:rPr>
                <w:rFonts w:ascii="Arial" w:hAnsi="Arial" w:cs="Arial"/>
                <w:spacing w:val="0"/>
                <w:sz w:val="18"/>
                <w:szCs w:val="18"/>
                <w:lang w:val="es-CO" w:eastAsia="es-CO"/>
              </w:rPr>
              <w:t>Ponderador APNR</w:t>
            </w:r>
          </w:p>
        </w:tc>
        <w:tc>
          <w:tcPr>
            <w:tcW w:w="6521" w:type="dxa"/>
            <w:vAlign w:val="center"/>
          </w:tcPr>
          <w:p w14:paraId="2144D5E1" w14:textId="6BA110B9" w:rsidR="009907F1" w:rsidRPr="00A928F3" w:rsidRDefault="009907F1" w:rsidP="009907F1">
            <w:pPr>
              <w:autoSpaceDE/>
              <w:autoSpaceDN/>
              <w:jc w:val="both"/>
              <w:rPr>
                <w:rFonts w:ascii="Arial" w:hAnsi="Arial" w:cs="Arial"/>
                <w:bCs/>
                <w:spacing w:val="0"/>
                <w:sz w:val="18"/>
                <w:szCs w:val="18"/>
                <w:lang w:val="es-CO" w:eastAsia="es-CO"/>
              </w:rPr>
            </w:pPr>
            <w:r w:rsidRPr="00A928F3">
              <w:rPr>
                <w:rFonts w:ascii="Arial" w:hAnsi="Arial" w:cs="Arial"/>
                <w:bCs/>
                <w:spacing w:val="0"/>
                <w:sz w:val="18"/>
                <w:szCs w:val="18"/>
                <w:lang w:val="es-CO" w:eastAsia="es-CO"/>
              </w:rPr>
              <w:t>Registre el porcentaje del ponderador para APNR asignado a la contraparte</w:t>
            </w:r>
            <w:r w:rsidR="00B64BC2">
              <w:rPr>
                <w:rFonts w:ascii="Arial" w:hAnsi="Arial" w:cs="Arial"/>
                <w:bCs/>
                <w:spacing w:val="0"/>
                <w:sz w:val="18"/>
                <w:szCs w:val="18"/>
                <w:lang w:val="es-CO" w:eastAsia="es-CO"/>
              </w:rPr>
              <w:t>, en caso que resulte aplicable</w:t>
            </w:r>
            <w:r w:rsidRPr="00A928F3">
              <w:rPr>
                <w:rFonts w:ascii="Arial" w:hAnsi="Arial" w:cs="Arial"/>
                <w:bCs/>
                <w:spacing w:val="0"/>
                <w:sz w:val="18"/>
                <w:szCs w:val="18"/>
                <w:lang w:val="es-CO" w:eastAsia="es-CO"/>
              </w:rPr>
              <w:t xml:space="preserve">. </w:t>
            </w:r>
          </w:p>
          <w:p w14:paraId="68CDD7E7" w14:textId="77777777" w:rsidR="009907F1" w:rsidRPr="00A928F3" w:rsidRDefault="009907F1" w:rsidP="009907F1">
            <w:pPr>
              <w:autoSpaceDE/>
              <w:autoSpaceDN/>
              <w:jc w:val="both"/>
              <w:rPr>
                <w:rFonts w:ascii="Arial" w:hAnsi="Arial" w:cs="Arial"/>
                <w:b/>
                <w:bCs/>
                <w:i/>
                <w:spacing w:val="0"/>
                <w:sz w:val="18"/>
                <w:szCs w:val="18"/>
                <w:lang w:val="es-CO"/>
              </w:rPr>
            </w:pPr>
            <w:r w:rsidRPr="00A928F3">
              <w:rPr>
                <w:rFonts w:ascii="Arial" w:hAnsi="Arial" w:cs="Arial"/>
                <w:bCs/>
                <w:i/>
                <w:spacing w:val="0"/>
                <w:sz w:val="18"/>
                <w:szCs w:val="18"/>
                <w:lang w:val="es-CO" w:eastAsia="es-CO"/>
              </w:rPr>
              <w:t>(Numérico)</w:t>
            </w:r>
          </w:p>
        </w:tc>
      </w:tr>
    </w:tbl>
    <w:p w14:paraId="32200601" w14:textId="77777777" w:rsidR="00455FE0" w:rsidRPr="00A928F3" w:rsidRDefault="00455FE0" w:rsidP="0026035F">
      <w:pPr>
        <w:autoSpaceDE/>
        <w:autoSpaceDN/>
        <w:jc w:val="center"/>
        <w:rPr>
          <w:rFonts w:ascii="Arial" w:hAnsi="Arial" w:cs="Arial"/>
          <w:spacing w:val="0"/>
          <w:sz w:val="18"/>
          <w:szCs w:val="18"/>
          <w:lang w:val="es-CO" w:eastAsia="es-CO"/>
        </w:rPr>
      </w:pPr>
    </w:p>
    <w:sectPr w:rsidR="00455FE0" w:rsidRPr="00A928F3" w:rsidSect="00B473E6">
      <w:headerReference w:type="default" r:id="rId22"/>
      <w:footerReference w:type="default" r:id="rId23"/>
      <w:pgSz w:w="12242" w:h="18722" w:code="14"/>
      <w:pgMar w:top="1134" w:right="1134" w:bottom="1701" w:left="1701" w:header="567" w:footer="567" w:gutter="0"/>
      <w:paperSrc w:first="7"/>
      <w:pgNumType w:start="48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9E640" w14:textId="77777777" w:rsidR="00A52F04" w:rsidRDefault="00A52F04" w:rsidP="00455FE0">
      <w:r>
        <w:separator/>
      </w:r>
    </w:p>
  </w:endnote>
  <w:endnote w:type="continuationSeparator" w:id="0">
    <w:p w14:paraId="109E8FD7" w14:textId="77777777" w:rsidR="00A52F04" w:rsidRDefault="00A52F04" w:rsidP="0045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45F18" w14:textId="77777777" w:rsidR="00A52F04" w:rsidRPr="00312EDE" w:rsidRDefault="00A52F04" w:rsidP="001373B7">
    <w:pPr>
      <w:pStyle w:val="Piedepgina"/>
      <w:tabs>
        <w:tab w:val="clear" w:pos="8504"/>
        <w:tab w:val="right" w:pos="9356"/>
      </w:tabs>
      <w:ind w:right="-234"/>
      <w:rPr>
        <w:rFonts w:ascii="Arial" w:hAnsi="Arial" w:cs="Arial"/>
        <w:b/>
        <w:bCs/>
        <w:sz w:val="18"/>
        <w:szCs w:val="18"/>
      </w:rPr>
    </w:pPr>
    <w:r w:rsidRPr="00312EDE">
      <w:rPr>
        <w:rFonts w:ascii="Arial" w:hAnsi="Arial" w:cs="Arial"/>
        <w:b/>
        <w:bCs/>
        <w:sz w:val="18"/>
        <w:szCs w:val="18"/>
      </w:rPr>
      <w:t xml:space="preserve">Circular Externa </w:t>
    </w:r>
    <w:r>
      <w:rPr>
        <w:rFonts w:ascii="Arial" w:hAnsi="Arial" w:cs="Arial"/>
        <w:b/>
        <w:bCs/>
        <w:sz w:val="18"/>
        <w:szCs w:val="18"/>
      </w:rPr>
      <w:t xml:space="preserve">    </w:t>
    </w:r>
    <w:r w:rsidRPr="00312EDE">
      <w:rPr>
        <w:rFonts w:ascii="Arial" w:hAnsi="Arial" w:cs="Arial"/>
        <w:b/>
        <w:bCs/>
        <w:sz w:val="18"/>
        <w:szCs w:val="18"/>
      </w:rPr>
      <w:t xml:space="preserve">de </w:t>
    </w:r>
    <w:r>
      <w:rPr>
        <w:rFonts w:ascii="Arial" w:hAnsi="Arial" w:cs="Arial"/>
        <w:b/>
        <w:bCs/>
        <w:sz w:val="18"/>
        <w:szCs w:val="18"/>
      </w:rPr>
      <w:t xml:space="preserve"> </w:t>
    </w:r>
    <w:r w:rsidRPr="00312EDE">
      <w:rPr>
        <w:rFonts w:ascii="Arial" w:hAnsi="Arial" w:cs="Arial"/>
        <w:b/>
        <w:bCs/>
        <w:sz w:val="18"/>
        <w:szCs w:val="18"/>
      </w:rPr>
      <w:t>20</w:t>
    </w:r>
    <w:r>
      <w:rPr>
        <w:rFonts w:ascii="Arial" w:hAnsi="Arial" w:cs="Arial"/>
        <w:b/>
        <w:bCs/>
        <w:sz w:val="18"/>
        <w:szCs w:val="18"/>
      </w:rPr>
      <w:t>15</w:t>
    </w:r>
    <w:r w:rsidRPr="00312EDE">
      <w:rPr>
        <w:rFonts w:ascii="Arial" w:hAnsi="Arial" w:cs="Arial"/>
        <w:b/>
        <w:bCs/>
        <w:sz w:val="18"/>
        <w:szCs w:val="18"/>
      </w:rPr>
      <w:t xml:space="preserve">  </w:t>
    </w:r>
    <w:r w:rsidRPr="00312EDE">
      <w:rPr>
        <w:rFonts w:ascii="Arial" w:hAnsi="Arial" w:cs="Arial"/>
        <w:b/>
        <w:bCs/>
        <w:sz w:val="18"/>
        <w:szCs w:val="18"/>
      </w:rPr>
      <w:tab/>
    </w:r>
    <w:r w:rsidRPr="00312EDE">
      <w:rPr>
        <w:rFonts w:ascii="Arial" w:hAnsi="Arial" w:cs="Arial"/>
        <w:b/>
        <w:bCs/>
        <w:sz w:val="18"/>
        <w:szCs w:val="18"/>
      </w:rPr>
      <w:tab/>
      <w:t xml:space="preserve">              </w:t>
    </w:r>
    <w:r>
      <w:rPr>
        <w:rFonts w:ascii="Arial" w:hAnsi="Arial" w:cs="Arial"/>
        <w:b/>
        <w:bCs/>
        <w:sz w:val="18"/>
        <w:szCs w:val="18"/>
      </w:rPr>
      <w:t>Enero</w:t>
    </w:r>
    <w:r w:rsidRPr="00312EDE">
      <w:rPr>
        <w:rFonts w:ascii="Arial" w:hAnsi="Arial" w:cs="Arial"/>
        <w:b/>
        <w:bCs/>
        <w:sz w:val="18"/>
        <w:szCs w:val="18"/>
      </w:rPr>
      <w:t xml:space="preserve"> de 20</w:t>
    </w:r>
    <w:r>
      <w:rPr>
        <w:rFonts w:ascii="Arial" w:hAnsi="Arial" w:cs="Arial"/>
        <w:b/>
        <w:bCs/>
        <w:sz w:val="18"/>
        <w:szCs w:val="18"/>
      </w:rPr>
      <w:t>15</w:t>
    </w:r>
  </w:p>
  <w:p w14:paraId="4DB0EDD7" w14:textId="77777777" w:rsidR="00A52F04" w:rsidRPr="004B0DED" w:rsidRDefault="00A52F04" w:rsidP="001373B7">
    <w:pPr>
      <w:pStyle w:val="Piedepgina"/>
      <w:rPr>
        <w:szCs w:val="18"/>
      </w:rPr>
    </w:pPr>
    <w:r w:rsidRPr="00312EDE">
      <w:rPr>
        <w:rFonts w:ascii="Arial" w:hAnsi="Arial" w:cs="Arial"/>
        <w:b/>
        <w:bCs/>
        <w:sz w:val="18"/>
        <w:szCs w:val="18"/>
      </w:rPr>
      <w:t>F.0000-146(Formatos 468, 469, 470, 471 y 472)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526A" w14:textId="2DAC2449" w:rsidR="00A52F04" w:rsidRPr="00EC2601" w:rsidRDefault="00A52F04" w:rsidP="001373B7">
    <w:pPr>
      <w:pStyle w:val="Piedepgina"/>
      <w:tabs>
        <w:tab w:val="clear" w:pos="8504"/>
        <w:tab w:val="right" w:pos="9356"/>
      </w:tabs>
      <w:ind w:right="-234"/>
      <w:rPr>
        <w:rFonts w:ascii="Arial" w:hAnsi="Arial" w:cs="Arial"/>
        <w:b/>
        <w:bCs/>
        <w:sz w:val="18"/>
        <w:szCs w:val="18"/>
        <w:lang w:val="pt-BR"/>
      </w:rPr>
    </w:pPr>
    <w:r w:rsidRPr="00EC2601">
      <w:rPr>
        <w:rFonts w:ascii="Arial" w:hAnsi="Arial" w:cs="Arial"/>
        <w:b/>
        <w:bCs/>
        <w:sz w:val="18"/>
        <w:szCs w:val="18"/>
        <w:lang w:val="pt-BR"/>
      </w:rPr>
      <w:t>Circular Externa</w:t>
    </w:r>
    <w:r>
      <w:rPr>
        <w:rFonts w:ascii="Arial" w:hAnsi="Arial" w:cs="Arial"/>
        <w:b/>
        <w:bCs/>
        <w:sz w:val="18"/>
        <w:szCs w:val="18"/>
        <w:lang w:val="pt-BR"/>
      </w:rPr>
      <w:t xml:space="preserve"> XX </w:t>
    </w:r>
    <w:r w:rsidRPr="00EC2601">
      <w:rPr>
        <w:rFonts w:ascii="Arial" w:hAnsi="Arial" w:cs="Arial"/>
        <w:b/>
        <w:bCs/>
        <w:sz w:val="18"/>
        <w:szCs w:val="18"/>
        <w:lang w:val="pt-BR"/>
      </w:rPr>
      <w:t>de 20</w:t>
    </w:r>
    <w:r>
      <w:rPr>
        <w:rFonts w:ascii="Arial" w:hAnsi="Arial" w:cs="Arial"/>
        <w:b/>
        <w:bCs/>
        <w:sz w:val="18"/>
        <w:szCs w:val="18"/>
        <w:lang w:val="pt-BR"/>
      </w:rPr>
      <w:t>21</w:t>
    </w:r>
    <w:r w:rsidRPr="00EC2601">
      <w:rPr>
        <w:rFonts w:ascii="Arial" w:hAnsi="Arial" w:cs="Arial"/>
        <w:b/>
        <w:bCs/>
        <w:sz w:val="18"/>
        <w:szCs w:val="18"/>
        <w:lang w:val="pt-BR"/>
      </w:rPr>
      <w:t xml:space="preserve"> </w:t>
    </w:r>
    <w:r w:rsidRPr="00EC2601">
      <w:rPr>
        <w:rFonts w:ascii="Arial" w:hAnsi="Arial" w:cs="Arial"/>
        <w:b/>
        <w:bCs/>
        <w:sz w:val="18"/>
        <w:szCs w:val="18"/>
        <w:lang w:val="pt-BR"/>
      </w:rPr>
      <w:tab/>
    </w:r>
    <w:r w:rsidRPr="00EC2601">
      <w:rPr>
        <w:rFonts w:ascii="Arial" w:hAnsi="Arial" w:cs="Arial"/>
        <w:b/>
        <w:bCs/>
        <w:sz w:val="18"/>
        <w:szCs w:val="18"/>
        <w:lang w:val="pt-BR"/>
      </w:rPr>
      <w:tab/>
      <w:t xml:space="preserve">           </w:t>
    </w:r>
    <w:r>
      <w:rPr>
        <w:rFonts w:ascii="Arial" w:hAnsi="Arial" w:cs="Arial"/>
        <w:b/>
        <w:bCs/>
        <w:sz w:val="18"/>
        <w:szCs w:val="18"/>
        <w:lang w:val="pt-BR"/>
      </w:rPr>
      <w:t>Diciembre de</w:t>
    </w:r>
    <w:r w:rsidRPr="00EC2601">
      <w:rPr>
        <w:rFonts w:ascii="Arial" w:hAnsi="Arial" w:cs="Arial"/>
        <w:b/>
        <w:bCs/>
        <w:sz w:val="18"/>
        <w:szCs w:val="18"/>
        <w:lang w:val="pt-BR"/>
      </w:rPr>
      <w:t xml:space="preserve"> 20</w:t>
    </w:r>
    <w:r>
      <w:rPr>
        <w:rFonts w:ascii="Arial" w:hAnsi="Arial" w:cs="Arial"/>
        <w:b/>
        <w:bCs/>
        <w:sz w:val="18"/>
        <w:szCs w:val="18"/>
        <w:lang w:val="pt-BR"/>
      </w:rPr>
      <w:t>21</w:t>
    </w:r>
  </w:p>
  <w:p w14:paraId="5FA27A82" w14:textId="77777777" w:rsidR="00A52F04" w:rsidRPr="004B0DED" w:rsidRDefault="00A52F04" w:rsidP="001373B7">
    <w:pPr>
      <w:pStyle w:val="Piedepgina"/>
      <w:rPr>
        <w:szCs w:val="18"/>
      </w:rPr>
    </w:pPr>
    <w:r w:rsidRPr="00A928F3">
      <w:rPr>
        <w:rFonts w:ascii="Arial" w:hAnsi="Arial" w:cs="Arial"/>
        <w:b/>
        <w:bCs/>
        <w:sz w:val="18"/>
        <w:szCs w:val="18"/>
      </w:rPr>
      <w:t>Proforma F.</w:t>
    </w:r>
    <w:r>
      <w:rPr>
        <w:rFonts w:ascii="Arial" w:hAnsi="Arial" w:cs="Arial"/>
        <w:b/>
        <w:bCs/>
        <w:sz w:val="18"/>
        <w:szCs w:val="18"/>
      </w:rPr>
      <w:t>0</w:t>
    </w:r>
    <w:r w:rsidRPr="00A928F3">
      <w:rPr>
        <w:rFonts w:ascii="Arial" w:hAnsi="Arial" w:cs="Arial"/>
        <w:b/>
        <w:bCs/>
        <w:sz w:val="18"/>
        <w:szCs w:val="18"/>
      </w:rPr>
      <w:t>000-XXX (Formato XXX)</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C93E" w14:textId="3FF8E268" w:rsidR="00A52F04" w:rsidRPr="00EC2601" w:rsidRDefault="00A52F04" w:rsidP="00A928F3">
    <w:pPr>
      <w:pStyle w:val="Piedepgina"/>
      <w:tabs>
        <w:tab w:val="clear" w:pos="8504"/>
        <w:tab w:val="right" w:pos="9356"/>
      </w:tabs>
      <w:ind w:right="-234"/>
      <w:rPr>
        <w:rFonts w:ascii="Arial" w:hAnsi="Arial" w:cs="Arial"/>
        <w:b/>
        <w:bCs/>
        <w:sz w:val="18"/>
        <w:szCs w:val="18"/>
        <w:lang w:val="pt-BR"/>
      </w:rPr>
    </w:pPr>
    <w:r w:rsidRPr="00EC2601">
      <w:rPr>
        <w:rFonts w:ascii="Arial" w:hAnsi="Arial" w:cs="Arial"/>
        <w:b/>
        <w:bCs/>
        <w:sz w:val="18"/>
        <w:szCs w:val="18"/>
        <w:lang w:val="pt-BR"/>
      </w:rPr>
      <w:t>Circular Externa</w:t>
    </w:r>
    <w:r>
      <w:rPr>
        <w:rFonts w:ascii="Arial" w:hAnsi="Arial" w:cs="Arial"/>
        <w:b/>
        <w:bCs/>
        <w:sz w:val="18"/>
        <w:szCs w:val="18"/>
        <w:lang w:val="pt-BR"/>
      </w:rPr>
      <w:t xml:space="preserve"> XX </w:t>
    </w:r>
    <w:r w:rsidRPr="00EC2601">
      <w:rPr>
        <w:rFonts w:ascii="Arial" w:hAnsi="Arial" w:cs="Arial"/>
        <w:b/>
        <w:bCs/>
        <w:sz w:val="18"/>
        <w:szCs w:val="18"/>
        <w:lang w:val="pt-BR"/>
      </w:rPr>
      <w:t>de 20</w:t>
    </w:r>
    <w:r>
      <w:rPr>
        <w:rFonts w:ascii="Arial" w:hAnsi="Arial" w:cs="Arial"/>
        <w:b/>
        <w:bCs/>
        <w:sz w:val="18"/>
        <w:szCs w:val="18"/>
        <w:lang w:val="pt-BR"/>
      </w:rPr>
      <w:t>21</w:t>
    </w:r>
    <w:r w:rsidRPr="00EC2601">
      <w:rPr>
        <w:rFonts w:ascii="Arial" w:hAnsi="Arial" w:cs="Arial"/>
        <w:b/>
        <w:bCs/>
        <w:sz w:val="18"/>
        <w:szCs w:val="18"/>
        <w:lang w:val="pt-BR"/>
      </w:rPr>
      <w:t xml:space="preserve"> </w:t>
    </w:r>
    <w:r w:rsidRPr="00EC2601">
      <w:rPr>
        <w:rFonts w:ascii="Arial" w:hAnsi="Arial" w:cs="Arial"/>
        <w:b/>
        <w:bCs/>
        <w:sz w:val="18"/>
        <w:szCs w:val="18"/>
        <w:lang w:val="pt-BR"/>
      </w:rPr>
      <w:tab/>
    </w:r>
    <w:r w:rsidRPr="00EC2601">
      <w:rPr>
        <w:rFonts w:ascii="Arial" w:hAnsi="Arial" w:cs="Arial"/>
        <w:b/>
        <w:bCs/>
        <w:sz w:val="18"/>
        <w:szCs w:val="18"/>
        <w:lang w:val="pt-BR"/>
      </w:rPr>
      <w:tab/>
      <w:t xml:space="preserve">           </w:t>
    </w:r>
    <w:r>
      <w:rPr>
        <w:rFonts w:ascii="Arial" w:hAnsi="Arial" w:cs="Arial"/>
        <w:b/>
        <w:bCs/>
        <w:sz w:val="18"/>
        <w:szCs w:val="18"/>
        <w:lang w:val="pt-BR"/>
      </w:rPr>
      <w:t>Diciembre de</w:t>
    </w:r>
    <w:r w:rsidRPr="00EC2601">
      <w:rPr>
        <w:rFonts w:ascii="Arial" w:hAnsi="Arial" w:cs="Arial"/>
        <w:b/>
        <w:bCs/>
        <w:sz w:val="18"/>
        <w:szCs w:val="18"/>
        <w:lang w:val="pt-BR"/>
      </w:rPr>
      <w:t xml:space="preserve"> 20</w:t>
    </w:r>
    <w:r>
      <w:rPr>
        <w:rFonts w:ascii="Arial" w:hAnsi="Arial" w:cs="Arial"/>
        <w:b/>
        <w:bCs/>
        <w:sz w:val="18"/>
        <w:szCs w:val="18"/>
        <w:lang w:val="pt-BR"/>
      </w:rPr>
      <w:t>21</w:t>
    </w:r>
  </w:p>
  <w:p w14:paraId="133E5353" w14:textId="77777777" w:rsidR="00A52F04" w:rsidRPr="00A928F3" w:rsidRDefault="00A52F04" w:rsidP="00A928F3">
    <w:pPr>
      <w:pStyle w:val="Piedepgina"/>
      <w:rPr>
        <w:szCs w:val="18"/>
      </w:rPr>
    </w:pPr>
    <w:r w:rsidRPr="00A928F3">
      <w:rPr>
        <w:rFonts w:ascii="Arial" w:hAnsi="Arial" w:cs="Arial"/>
        <w:b/>
        <w:bCs/>
        <w:sz w:val="18"/>
        <w:szCs w:val="18"/>
      </w:rPr>
      <w:t>Proforma F.</w:t>
    </w:r>
    <w:r>
      <w:rPr>
        <w:rFonts w:ascii="Arial" w:hAnsi="Arial" w:cs="Arial"/>
        <w:b/>
        <w:bCs/>
        <w:sz w:val="18"/>
        <w:szCs w:val="18"/>
      </w:rPr>
      <w:t>0</w:t>
    </w:r>
    <w:r w:rsidRPr="00A928F3">
      <w:rPr>
        <w:rFonts w:ascii="Arial" w:hAnsi="Arial" w:cs="Arial"/>
        <w:b/>
        <w:bCs/>
        <w:sz w:val="18"/>
        <w:szCs w:val="18"/>
      </w:rPr>
      <w:t>000-XXX (Formato XXX)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F0B2A" w14:textId="77777777" w:rsidR="00A52F04" w:rsidRDefault="00A52F04" w:rsidP="00455FE0">
      <w:r>
        <w:separator/>
      </w:r>
    </w:p>
  </w:footnote>
  <w:footnote w:type="continuationSeparator" w:id="0">
    <w:p w14:paraId="74E85900" w14:textId="77777777" w:rsidR="00A52F04" w:rsidRDefault="00A52F04" w:rsidP="00455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6498A" w14:textId="77777777" w:rsidR="00A52F04" w:rsidRPr="00F37324" w:rsidRDefault="00A52F04" w:rsidP="001373B7">
    <w:pPr>
      <w:jc w:val="center"/>
      <w:rPr>
        <w:rFonts w:ascii="Arial" w:hAnsi="Arial" w:cs="Arial"/>
        <w:b/>
        <w:sz w:val="24"/>
        <w:szCs w:val="24"/>
      </w:rPr>
    </w:pPr>
    <w:r w:rsidRPr="00F37324">
      <w:rPr>
        <w:rFonts w:ascii="Arial" w:hAnsi="Arial" w:cs="Arial"/>
        <w:b/>
        <w:sz w:val="24"/>
        <w:szCs w:val="24"/>
      </w:rPr>
      <w:t>SUPERINTENDENCIA FINANCIERA DE COLOMBIA</w:t>
    </w:r>
  </w:p>
  <w:p w14:paraId="569FE628" w14:textId="77777777" w:rsidR="00A52F04" w:rsidRPr="004B03B9" w:rsidRDefault="00A52F04" w:rsidP="001373B7">
    <w:pPr>
      <w:pStyle w:val="Encabezado"/>
      <w:rPr>
        <w:rFonts w:ascii="Arial" w:hAnsi="Arial" w:cs="Arial"/>
        <w:sz w:val="20"/>
        <w:szCs w:val="20"/>
      </w:rPr>
    </w:pPr>
  </w:p>
  <w:p w14:paraId="4F4D811E" w14:textId="77777777" w:rsidR="00A52F04" w:rsidRDefault="00A52F04" w:rsidP="001373B7">
    <w:pPr>
      <w:pStyle w:val="Encabezado"/>
      <w:rPr>
        <w:rFonts w:ascii="Arial" w:hAnsi="Arial" w:cs="Arial"/>
        <w:b/>
        <w:bCs/>
        <w:sz w:val="20"/>
        <w:szCs w:val="20"/>
      </w:rPr>
    </w:pPr>
    <w:r>
      <w:rPr>
        <w:rFonts w:ascii="Arial" w:hAnsi="Arial" w:cs="Arial"/>
        <w:b/>
        <w:bCs/>
        <w:sz w:val="20"/>
        <w:szCs w:val="20"/>
      </w:rPr>
      <w:t>ANEXO l - REMISIÓN DE INFORMACIÓN</w:t>
    </w:r>
  </w:p>
  <w:p w14:paraId="6B5F4E03" w14:textId="77777777" w:rsidR="00A52F04" w:rsidRPr="00982F0F" w:rsidRDefault="00A52F04" w:rsidP="001373B7">
    <w:pPr>
      <w:pStyle w:val="Encabezado"/>
      <w:rPr>
        <w:rFonts w:ascii="Arial" w:hAnsi="Arial" w:cs="Arial"/>
        <w:b/>
        <w:bCs/>
        <w:sz w:val="20"/>
        <w:szCs w:val="20"/>
        <w:lang w:val="pt-BR"/>
      </w:rPr>
    </w:pPr>
    <w:r w:rsidRPr="00982F0F">
      <w:rPr>
        <w:rFonts w:ascii="Arial" w:hAnsi="Arial" w:cs="Arial"/>
        <w:b/>
        <w:bCs/>
        <w:sz w:val="20"/>
        <w:szCs w:val="20"/>
        <w:lang w:val="pt-BR"/>
      </w:rPr>
      <w:t>PARTE I - PROFORMAS F.0000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34BFE" w14:textId="77777777" w:rsidR="00A52F04" w:rsidRPr="00F37324" w:rsidRDefault="00A52F04" w:rsidP="001373B7">
    <w:pPr>
      <w:jc w:val="center"/>
      <w:rPr>
        <w:rFonts w:ascii="Arial" w:hAnsi="Arial" w:cs="Arial"/>
        <w:b/>
        <w:sz w:val="24"/>
        <w:szCs w:val="24"/>
      </w:rPr>
    </w:pPr>
    <w:r w:rsidRPr="00F37324">
      <w:rPr>
        <w:rFonts w:ascii="Arial" w:hAnsi="Arial" w:cs="Arial"/>
        <w:b/>
        <w:sz w:val="24"/>
        <w:szCs w:val="24"/>
      </w:rPr>
      <w:t>SUPERINTENDENCIA FINANCIERA DE COLOMBIA</w:t>
    </w:r>
  </w:p>
  <w:p w14:paraId="246731BB" w14:textId="77777777" w:rsidR="00A52F04" w:rsidRPr="004B03B9" w:rsidRDefault="00A52F04" w:rsidP="001373B7">
    <w:pPr>
      <w:pStyle w:val="Encabezado"/>
      <w:rPr>
        <w:rFonts w:ascii="Arial" w:hAnsi="Arial" w:cs="Arial"/>
        <w:sz w:val="20"/>
        <w:szCs w:val="20"/>
      </w:rPr>
    </w:pPr>
  </w:p>
  <w:p w14:paraId="25EBA056" w14:textId="77777777" w:rsidR="00A52F04" w:rsidRPr="00A928F3" w:rsidRDefault="00A52F04" w:rsidP="001373B7">
    <w:pPr>
      <w:pStyle w:val="Encabezado"/>
      <w:rPr>
        <w:rFonts w:ascii="Arial" w:hAnsi="Arial" w:cs="Arial"/>
        <w:b/>
        <w:bCs/>
        <w:sz w:val="20"/>
        <w:szCs w:val="20"/>
      </w:rPr>
    </w:pPr>
    <w:r w:rsidRPr="00A928F3">
      <w:rPr>
        <w:rFonts w:ascii="Arial" w:hAnsi="Arial" w:cs="Arial"/>
        <w:b/>
        <w:bCs/>
        <w:sz w:val="20"/>
        <w:szCs w:val="20"/>
      </w:rPr>
      <w:t>ANEXO l - REMISIÓN DE INFORMACIÓN</w:t>
    </w:r>
  </w:p>
  <w:p w14:paraId="5B72CF11" w14:textId="77777777" w:rsidR="00A52F04" w:rsidRPr="00A928F3" w:rsidRDefault="00A52F04" w:rsidP="001373B7">
    <w:pPr>
      <w:pStyle w:val="Encabezado"/>
      <w:rPr>
        <w:rFonts w:ascii="Arial" w:hAnsi="Arial" w:cs="Arial"/>
        <w:b/>
        <w:bCs/>
        <w:sz w:val="20"/>
        <w:szCs w:val="20"/>
        <w:lang w:val="pt-BR"/>
      </w:rPr>
    </w:pPr>
    <w:r w:rsidRPr="00A928F3">
      <w:rPr>
        <w:rFonts w:ascii="Arial" w:hAnsi="Arial" w:cs="Arial"/>
        <w:b/>
        <w:bCs/>
        <w:sz w:val="20"/>
        <w:szCs w:val="20"/>
        <w:lang w:val="pt-BR"/>
      </w:rPr>
      <w:t>PARTE I - PROFORMAS F.0000</w:t>
    </w:r>
  </w:p>
  <w:p w14:paraId="5E7EB87C" w14:textId="77777777" w:rsidR="00A52F04" w:rsidRPr="00A928F3" w:rsidRDefault="00A52F04" w:rsidP="001373B7">
    <w:pPr>
      <w:pStyle w:val="Encabezado"/>
      <w:rPr>
        <w:rFonts w:ascii="Arial" w:hAnsi="Arial" w:cs="Arial"/>
        <w:b/>
        <w:bCs/>
        <w:sz w:val="20"/>
        <w:szCs w:val="20"/>
        <w:lang w:val="pt-BR"/>
      </w:rPr>
    </w:pPr>
    <w:r w:rsidRPr="00A928F3">
      <w:rPr>
        <w:rFonts w:ascii="Arial" w:hAnsi="Arial" w:cs="Arial"/>
        <w:b/>
        <w:sz w:val="20"/>
        <w:szCs w:val="20"/>
        <w:lang w:val="es-CO"/>
      </w:rPr>
      <w:t xml:space="preserve">Página </w:t>
    </w:r>
    <w:r w:rsidRPr="00A928F3">
      <w:rPr>
        <w:rStyle w:val="Nmerodepgina"/>
        <w:rFonts w:ascii="Arial" w:hAnsi="Arial" w:cs="Arial"/>
        <w:b/>
        <w:sz w:val="20"/>
        <w:szCs w:val="20"/>
        <w:lang w:val="es-CO"/>
      </w:rPr>
      <w:t>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16307" w14:textId="77777777" w:rsidR="00A52F04" w:rsidRPr="00F37324" w:rsidRDefault="00A52F04" w:rsidP="00A928F3">
    <w:pPr>
      <w:jc w:val="center"/>
      <w:rPr>
        <w:rFonts w:ascii="Arial" w:hAnsi="Arial" w:cs="Arial"/>
        <w:b/>
        <w:sz w:val="24"/>
        <w:szCs w:val="24"/>
      </w:rPr>
    </w:pPr>
    <w:r w:rsidRPr="00F37324">
      <w:rPr>
        <w:rFonts w:ascii="Arial" w:hAnsi="Arial" w:cs="Arial"/>
        <w:b/>
        <w:sz w:val="24"/>
        <w:szCs w:val="24"/>
      </w:rPr>
      <w:t>SUPERINTENDENCIA FINANCIERA DE COLOMBIA</w:t>
    </w:r>
  </w:p>
  <w:p w14:paraId="0B90E361" w14:textId="77777777" w:rsidR="00A52F04" w:rsidRPr="004B03B9" w:rsidRDefault="00A52F04" w:rsidP="00A928F3">
    <w:pPr>
      <w:pStyle w:val="Encabezado"/>
      <w:rPr>
        <w:rFonts w:ascii="Arial" w:hAnsi="Arial" w:cs="Arial"/>
        <w:sz w:val="20"/>
        <w:szCs w:val="20"/>
      </w:rPr>
    </w:pPr>
  </w:p>
  <w:p w14:paraId="506FBFED" w14:textId="77777777" w:rsidR="00A52F04" w:rsidRDefault="00A52F04" w:rsidP="00A928F3">
    <w:pPr>
      <w:pStyle w:val="Encabezado"/>
      <w:rPr>
        <w:rFonts w:ascii="Arial" w:hAnsi="Arial" w:cs="Arial"/>
        <w:b/>
        <w:bCs/>
        <w:sz w:val="20"/>
        <w:szCs w:val="20"/>
      </w:rPr>
    </w:pPr>
    <w:r>
      <w:rPr>
        <w:rFonts w:ascii="Arial" w:hAnsi="Arial" w:cs="Arial"/>
        <w:b/>
        <w:bCs/>
        <w:sz w:val="20"/>
        <w:szCs w:val="20"/>
      </w:rPr>
      <w:t>ANEXO l - REMISIÓN DE INFORMACIÓN</w:t>
    </w:r>
  </w:p>
  <w:p w14:paraId="6A22D012" w14:textId="77777777" w:rsidR="00A52F04" w:rsidRDefault="00A52F04" w:rsidP="00A928F3">
    <w:pPr>
      <w:pStyle w:val="Encabezado"/>
      <w:rPr>
        <w:rFonts w:ascii="Arial" w:hAnsi="Arial" w:cs="Arial"/>
        <w:b/>
        <w:bCs/>
        <w:sz w:val="20"/>
        <w:szCs w:val="20"/>
        <w:lang w:val="pt-BR"/>
      </w:rPr>
    </w:pPr>
    <w:r w:rsidRPr="00982F0F">
      <w:rPr>
        <w:rFonts w:ascii="Arial" w:hAnsi="Arial" w:cs="Arial"/>
        <w:b/>
        <w:bCs/>
        <w:sz w:val="20"/>
        <w:szCs w:val="20"/>
        <w:lang w:val="pt-BR"/>
      </w:rPr>
      <w:t>PARTE I - PROFORMAS F.0000</w:t>
    </w:r>
  </w:p>
  <w:p w14:paraId="54952EBC" w14:textId="77777777" w:rsidR="00A52F04" w:rsidRPr="00A928F3" w:rsidRDefault="00A52F04" w:rsidP="00A928F3">
    <w:pPr>
      <w:pStyle w:val="Encabezado"/>
      <w:rPr>
        <w:rFonts w:ascii="Arial" w:hAnsi="Arial" w:cs="Arial"/>
        <w:b/>
        <w:bCs/>
        <w:sz w:val="20"/>
        <w:szCs w:val="20"/>
        <w:lang w:val="pt-BR"/>
      </w:rPr>
    </w:pPr>
    <w:r>
      <w:rPr>
        <w:rFonts w:ascii="Arial" w:hAnsi="Arial" w:cs="Arial"/>
        <w:b/>
        <w:bCs/>
        <w:sz w:val="20"/>
        <w:szCs w:val="20"/>
        <w:lang w:val="pt-BR"/>
      </w:rPr>
      <w:t>Página 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E4299"/>
    <w:multiLevelType w:val="hybridMultilevel"/>
    <w:tmpl w:val="7086512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15:restartNumberingAfterBreak="0">
    <w:nsid w:val="74680D71"/>
    <w:multiLevelType w:val="hybridMultilevel"/>
    <w:tmpl w:val="C6A0975C"/>
    <w:lvl w:ilvl="0" w:tplc="9AFAD736">
      <w:start w:val="1"/>
      <w:numFmt w:val="decimal"/>
      <w:lvlText w:val="%1."/>
      <w:lvlJc w:val="left"/>
      <w:pPr>
        <w:tabs>
          <w:tab w:val="num" w:pos="405"/>
        </w:tabs>
        <w:ind w:left="405" w:hanging="360"/>
      </w:pPr>
      <w:rPr>
        <w:rFonts w:hint="default"/>
      </w:rPr>
    </w:lvl>
    <w:lvl w:ilvl="1" w:tplc="0C0A0019" w:tentative="1">
      <w:start w:val="1"/>
      <w:numFmt w:val="lowerLetter"/>
      <w:lvlText w:val="%2."/>
      <w:lvlJc w:val="left"/>
      <w:pPr>
        <w:tabs>
          <w:tab w:val="num" w:pos="1125"/>
        </w:tabs>
        <w:ind w:left="1125" w:hanging="360"/>
      </w:pPr>
    </w:lvl>
    <w:lvl w:ilvl="2" w:tplc="0C0A001B" w:tentative="1">
      <w:start w:val="1"/>
      <w:numFmt w:val="lowerRoman"/>
      <w:lvlText w:val="%3."/>
      <w:lvlJc w:val="right"/>
      <w:pPr>
        <w:tabs>
          <w:tab w:val="num" w:pos="1845"/>
        </w:tabs>
        <w:ind w:left="1845" w:hanging="180"/>
      </w:pPr>
    </w:lvl>
    <w:lvl w:ilvl="3" w:tplc="0C0A000F" w:tentative="1">
      <w:start w:val="1"/>
      <w:numFmt w:val="decimal"/>
      <w:lvlText w:val="%4."/>
      <w:lvlJc w:val="left"/>
      <w:pPr>
        <w:tabs>
          <w:tab w:val="num" w:pos="2565"/>
        </w:tabs>
        <w:ind w:left="2565" w:hanging="360"/>
      </w:pPr>
    </w:lvl>
    <w:lvl w:ilvl="4" w:tplc="0C0A0019" w:tentative="1">
      <w:start w:val="1"/>
      <w:numFmt w:val="lowerLetter"/>
      <w:lvlText w:val="%5."/>
      <w:lvlJc w:val="left"/>
      <w:pPr>
        <w:tabs>
          <w:tab w:val="num" w:pos="3285"/>
        </w:tabs>
        <w:ind w:left="3285" w:hanging="360"/>
      </w:pPr>
    </w:lvl>
    <w:lvl w:ilvl="5" w:tplc="0C0A001B" w:tentative="1">
      <w:start w:val="1"/>
      <w:numFmt w:val="lowerRoman"/>
      <w:lvlText w:val="%6."/>
      <w:lvlJc w:val="right"/>
      <w:pPr>
        <w:tabs>
          <w:tab w:val="num" w:pos="4005"/>
        </w:tabs>
        <w:ind w:left="4005" w:hanging="180"/>
      </w:pPr>
    </w:lvl>
    <w:lvl w:ilvl="6" w:tplc="0C0A000F" w:tentative="1">
      <w:start w:val="1"/>
      <w:numFmt w:val="decimal"/>
      <w:lvlText w:val="%7."/>
      <w:lvlJc w:val="left"/>
      <w:pPr>
        <w:tabs>
          <w:tab w:val="num" w:pos="4725"/>
        </w:tabs>
        <w:ind w:left="4725" w:hanging="360"/>
      </w:pPr>
    </w:lvl>
    <w:lvl w:ilvl="7" w:tplc="0C0A0019" w:tentative="1">
      <w:start w:val="1"/>
      <w:numFmt w:val="lowerLetter"/>
      <w:lvlText w:val="%8."/>
      <w:lvlJc w:val="left"/>
      <w:pPr>
        <w:tabs>
          <w:tab w:val="num" w:pos="5445"/>
        </w:tabs>
        <w:ind w:left="5445" w:hanging="360"/>
      </w:pPr>
    </w:lvl>
    <w:lvl w:ilvl="8" w:tplc="0C0A001B" w:tentative="1">
      <w:start w:val="1"/>
      <w:numFmt w:val="lowerRoman"/>
      <w:lvlText w:val="%9."/>
      <w:lvlJc w:val="right"/>
      <w:pPr>
        <w:tabs>
          <w:tab w:val="num" w:pos="6165"/>
        </w:tabs>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Mjc0NDMyMrE0szBS0lEKTi0uzszPAykwrAUAqoNfgCwAAAA="/>
  </w:docVars>
  <w:rsids>
    <w:rsidRoot w:val="00455FE0"/>
    <w:rsid w:val="0002266A"/>
    <w:rsid w:val="00024CBD"/>
    <w:rsid w:val="000334FF"/>
    <w:rsid w:val="000446F9"/>
    <w:rsid w:val="00065446"/>
    <w:rsid w:val="00077908"/>
    <w:rsid w:val="000823AB"/>
    <w:rsid w:val="00086CD4"/>
    <w:rsid w:val="00092472"/>
    <w:rsid w:val="00094FCB"/>
    <w:rsid w:val="000A26F2"/>
    <w:rsid w:val="000A3791"/>
    <w:rsid w:val="000C0218"/>
    <w:rsid w:val="000C7313"/>
    <w:rsid w:val="000D428A"/>
    <w:rsid w:val="000E109D"/>
    <w:rsid w:val="000E1204"/>
    <w:rsid w:val="000E7330"/>
    <w:rsid w:val="00102C4D"/>
    <w:rsid w:val="00126CD6"/>
    <w:rsid w:val="00135BF0"/>
    <w:rsid w:val="0013702C"/>
    <w:rsid w:val="0013707B"/>
    <w:rsid w:val="001373B7"/>
    <w:rsid w:val="00150834"/>
    <w:rsid w:val="001632B6"/>
    <w:rsid w:val="0017430B"/>
    <w:rsid w:val="001749CF"/>
    <w:rsid w:val="00177B48"/>
    <w:rsid w:val="00182588"/>
    <w:rsid w:val="0019321C"/>
    <w:rsid w:val="001A0E74"/>
    <w:rsid w:val="001E0EA8"/>
    <w:rsid w:val="001E2D52"/>
    <w:rsid w:val="001E6BC8"/>
    <w:rsid w:val="001F0AC3"/>
    <w:rsid w:val="001F5E5C"/>
    <w:rsid w:val="00202746"/>
    <w:rsid w:val="00214603"/>
    <w:rsid w:val="00223056"/>
    <w:rsid w:val="00227B10"/>
    <w:rsid w:val="002332C0"/>
    <w:rsid w:val="00236830"/>
    <w:rsid w:val="00250115"/>
    <w:rsid w:val="00250277"/>
    <w:rsid w:val="0026035F"/>
    <w:rsid w:val="002761DB"/>
    <w:rsid w:val="00285F5C"/>
    <w:rsid w:val="002F4EC3"/>
    <w:rsid w:val="002F79C2"/>
    <w:rsid w:val="003149DD"/>
    <w:rsid w:val="003155F3"/>
    <w:rsid w:val="00315F83"/>
    <w:rsid w:val="00320D00"/>
    <w:rsid w:val="00326596"/>
    <w:rsid w:val="00336E0D"/>
    <w:rsid w:val="00341265"/>
    <w:rsid w:val="00342EF6"/>
    <w:rsid w:val="00343500"/>
    <w:rsid w:val="003676CF"/>
    <w:rsid w:val="00372D10"/>
    <w:rsid w:val="003734EA"/>
    <w:rsid w:val="003769A8"/>
    <w:rsid w:val="003832B1"/>
    <w:rsid w:val="0039551E"/>
    <w:rsid w:val="003A62A1"/>
    <w:rsid w:val="003A7341"/>
    <w:rsid w:val="003A7FBB"/>
    <w:rsid w:val="003D14E3"/>
    <w:rsid w:val="003E76BC"/>
    <w:rsid w:val="00405459"/>
    <w:rsid w:val="00407611"/>
    <w:rsid w:val="0041415B"/>
    <w:rsid w:val="00443A17"/>
    <w:rsid w:val="004453BD"/>
    <w:rsid w:val="00451ADE"/>
    <w:rsid w:val="00455FE0"/>
    <w:rsid w:val="004703AD"/>
    <w:rsid w:val="00492AD1"/>
    <w:rsid w:val="004A02DE"/>
    <w:rsid w:val="004B1099"/>
    <w:rsid w:val="004B2DF7"/>
    <w:rsid w:val="004D3249"/>
    <w:rsid w:val="004D3311"/>
    <w:rsid w:val="004E01A7"/>
    <w:rsid w:val="004E5D24"/>
    <w:rsid w:val="00505619"/>
    <w:rsid w:val="005072EB"/>
    <w:rsid w:val="0051269B"/>
    <w:rsid w:val="0054011E"/>
    <w:rsid w:val="00557283"/>
    <w:rsid w:val="00566008"/>
    <w:rsid w:val="00576942"/>
    <w:rsid w:val="00595B9D"/>
    <w:rsid w:val="005B7511"/>
    <w:rsid w:val="005F2C66"/>
    <w:rsid w:val="005F3B18"/>
    <w:rsid w:val="00635739"/>
    <w:rsid w:val="006520DF"/>
    <w:rsid w:val="0068399F"/>
    <w:rsid w:val="00690911"/>
    <w:rsid w:val="006C624E"/>
    <w:rsid w:val="006D0092"/>
    <w:rsid w:val="006D619D"/>
    <w:rsid w:val="006E6BB4"/>
    <w:rsid w:val="006F07AC"/>
    <w:rsid w:val="00711945"/>
    <w:rsid w:val="007278C6"/>
    <w:rsid w:val="00730643"/>
    <w:rsid w:val="007514D9"/>
    <w:rsid w:val="007B0998"/>
    <w:rsid w:val="007C63EC"/>
    <w:rsid w:val="007D762C"/>
    <w:rsid w:val="007F3488"/>
    <w:rsid w:val="008079CD"/>
    <w:rsid w:val="0081359F"/>
    <w:rsid w:val="00824DF0"/>
    <w:rsid w:val="00825255"/>
    <w:rsid w:val="008260CC"/>
    <w:rsid w:val="00840680"/>
    <w:rsid w:val="00840834"/>
    <w:rsid w:val="008633B7"/>
    <w:rsid w:val="00883A80"/>
    <w:rsid w:val="00887873"/>
    <w:rsid w:val="008A312B"/>
    <w:rsid w:val="008A66E2"/>
    <w:rsid w:val="008B03FF"/>
    <w:rsid w:val="008B22E9"/>
    <w:rsid w:val="008B6361"/>
    <w:rsid w:val="008D7EA6"/>
    <w:rsid w:val="0090256F"/>
    <w:rsid w:val="00912603"/>
    <w:rsid w:val="009137AC"/>
    <w:rsid w:val="00921497"/>
    <w:rsid w:val="00921CE4"/>
    <w:rsid w:val="00927F29"/>
    <w:rsid w:val="00940F12"/>
    <w:rsid w:val="00963EE2"/>
    <w:rsid w:val="00965953"/>
    <w:rsid w:val="009860E0"/>
    <w:rsid w:val="009901C8"/>
    <w:rsid w:val="009907F1"/>
    <w:rsid w:val="009949E9"/>
    <w:rsid w:val="009D2820"/>
    <w:rsid w:val="009D4147"/>
    <w:rsid w:val="009E0789"/>
    <w:rsid w:val="00A01957"/>
    <w:rsid w:val="00A22AC0"/>
    <w:rsid w:val="00A2694B"/>
    <w:rsid w:val="00A377BE"/>
    <w:rsid w:val="00A517E1"/>
    <w:rsid w:val="00A52F04"/>
    <w:rsid w:val="00A60C07"/>
    <w:rsid w:val="00A61389"/>
    <w:rsid w:val="00A634FD"/>
    <w:rsid w:val="00A72DD5"/>
    <w:rsid w:val="00A8236D"/>
    <w:rsid w:val="00A9284D"/>
    <w:rsid w:val="00A928F3"/>
    <w:rsid w:val="00A93ADA"/>
    <w:rsid w:val="00AB400C"/>
    <w:rsid w:val="00AB45D9"/>
    <w:rsid w:val="00AC3A73"/>
    <w:rsid w:val="00AC7B0B"/>
    <w:rsid w:val="00AC7D62"/>
    <w:rsid w:val="00AD2553"/>
    <w:rsid w:val="00AD5AB1"/>
    <w:rsid w:val="00AE0AA1"/>
    <w:rsid w:val="00B02273"/>
    <w:rsid w:val="00B2122C"/>
    <w:rsid w:val="00B32A25"/>
    <w:rsid w:val="00B473E6"/>
    <w:rsid w:val="00B53EFE"/>
    <w:rsid w:val="00B64BC2"/>
    <w:rsid w:val="00B71773"/>
    <w:rsid w:val="00BD0161"/>
    <w:rsid w:val="00BF503C"/>
    <w:rsid w:val="00C05E4B"/>
    <w:rsid w:val="00C131E2"/>
    <w:rsid w:val="00C41CD5"/>
    <w:rsid w:val="00C6273D"/>
    <w:rsid w:val="00C6407B"/>
    <w:rsid w:val="00C72F7C"/>
    <w:rsid w:val="00C80A5B"/>
    <w:rsid w:val="00C86D7F"/>
    <w:rsid w:val="00CA41F8"/>
    <w:rsid w:val="00CB628F"/>
    <w:rsid w:val="00CC47E8"/>
    <w:rsid w:val="00CE21A4"/>
    <w:rsid w:val="00D01256"/>
    <w:rsid w:val="00D229B9"/>
    <w:rsid w:val="00D445CB"/>
    <w:rsid w:val="00D50C0C"/>
    <w:rsid w:val="00D519B3"/>
    <w:rsid w:val="00D56575"/>
    <w:rsid w:val="00D73F90"/>
    <w:rsid w:val="00D811B4"/>
    <w:rsid w:val="00D85D5E"/>
    <w:rsid w:val="00DB3F4B"/>
    <w:rsid w:val="00DC588C"/>
    <w:rsid w:val="00DD17D7"/>
    <w:rsid w:val="00DD7C9A"/>
    <w:rsid w:val="00DE4A84"/>
    <w:rsid w:val="00DF3C00"/>
    <w:rsid w:val="00E033A7"/>
    <w:rsid w:val="00E06DEE"/>
    <w:rsid w:val="00E20B0F"/>
    <w:rsid w:val="00E32082"/>
    <w:rsid w:val="00E36423"/>
    <w:rsid w:val="00E3701D"/>
    <w:rsid w:val="00E61868"/>
    <w:rsid w:val="00E66111"/>
    <w:rsid w:val="00E7512A"/>
    <w:rsid w:val="00E90C95"/>
    <w:rsid w:val="00E9250D"/>
    <w:rsid w:val="00E92EAB"/>
    <w:rsid w:val="00E9500F"/>
    <w:rsid w:val="00EA4EBC"/>
    <w:rsid w:val="00EA69BD"/>
    <w:rsid w:val="00EB3E47"/>
    <w:rsid w:val="00EB3FD1"/>
    <w:rsid w:val="00EC131D"/>
    <w:rsid w:val="00EE6F1B"/>
    <w:rsid w:val="00EF2C48"/>
    <w:rsid w:val="00EF5014"/>
    <w:rsid w:val="00F01F30"/>
    <w:rsid w:val="00F026BB"/>
    <w:rsid w:val="00F0493B"/>
    <w:rsid w:val="00F10E79"/>
    <w:rsid w:val="00F35772"/>
    <w:rsid w:val="00F55F60"/>
    <w:rsid w:val="00F56AFF"/>
    <w:rsid w:val="00F56CF5"/>
    <w:rsid w:val="00F6163E"/>
    <w:rsid w:val="00FE3E83"/>
    <w:rsid w:val="00FE5446"/>
    <w:rsid w:val="00FE5FF8"/>
    <w:rsid w:val="00FE6F4B"/>
    <w:rsid w:val="00FF13CA"/>
    <w:rsid w:val="00FF73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DFBED76"/>
  <w15:chartTrackingRefBased/>
  <w15:docId w15:val="{D060EF83-3731-4CD6-A4CD-A2ED83F9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FE0"/>
    <w:pPr>
      <w:autoSpaceDE w:val="0"/>
      <w:autoSpaceDN w:val="0"/>
    </w:pPr>
    <w:rPr>
      <w:rFonts w:ascii="Univers Cd (W1)" w:eastAsia="Times New Roman" w:hAnsi="Univers Cd (W1)" w:cs="Univers Cd (W1)"/>
      <w:spacing w:val="-3"/>
      <w:sz w:val="28"/>
      <w:szCs w:val="28"/>
      <w:lang w:val="es-ES_tradnl" w:eastAsia="es-ES"/>
    </w:rPr>
  </w:style>
  <w:style w:type="paragraph" w:styleId="Ttulo1">
    <w:name w:val="heading 1"/>
    <w:basedOn w:val="Normal"/>
    <w:next w:val="Normal"/>
    <w:link w:val="Ttulo1Car"/>
    <w:qFormat/>
    <w:rsid w:val="00455FE0"/>
    <w:pPr>
      <w:keepNext/>
      <w:jc w:val="both"/>
      <w:outlineLvl w:val="0"/>
    </w:pPr>
    <w:rPr>
      <w:rFonts w:ascii="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455FE0"/>
    <w:rPr>
      <w:rFonts w:ascii="Arial" w:eastAsia="Times New Roman" w:hAnsi="Arial" w:cs="Arial"/>
      <w:b/>
      <w:bCs/>
      <w:spacing w:val="-3"/>
      <w:sz w:val="18"/>
      <w:szCs w:val="18"/>
      <w:lang w:val="es-ES_tradnl" w:eastAsia="es-ES"/>
    </w:rPr>
  </w:style>
  <w:style w:type="paragraph" w:styleId="Encabezado">
    <w:name w:val="header"/>
    <w:basedOn w:val="Normal"/>
    <w:link w:val="EncabezadoCar"/>
    <w:rsid w:val="00455FE0"/>
    <w:pPr>
      <w:tabs>
        <w:tab w:val="center" w:pos="4252"/>
        <w:tab w:val="right" w:pos="8504"/>
      </w:tabs>
    </w:pPr>
  </w:style>
  <w:style w:type="character" w:customStyle="1" w:styleId="EncabezadoCar">
    <w:name w:val="Encabezado Car"/>
    <w:link w:val="Encabezado"/>
    <w:rsid w:val="00455FE0"/>
    <w:rPr>
      <w:rFonts w:ascii="Univers Cd (W1)" w:eastAsia="Times New Roman" w:hAnsi="Univers Cd (W1)" w:cs="Univers Cd (W1)"/>
      <w:spacing w:val="-3"/>
      <w:sz w:val="28"/>
      <w:szCs w:val="28"/>
      <w:lang w:val="es-ES_tradnl" w:eastAsia="es-ES"/>
    </w:rPr>
  </w:style>
  <w:style w:type="character" w:styleId="Hipervnculo">
    <w:name w:val="Hyperlink"/>
    <w:rsid w:val="00455FE0"/>
    <w:rPr>
      <w:color w:val="0000FF"/>
      <w:u w:val="single"/>
    </w:rPr>
  </w:style>
  <w:style w:type="character" w:styleId="Hipervnculovisitado">
    <w:name w:val="FollowedHyperlink"/>
    <w:rsid w:val="00455FE0"/>
    <w:rPr>
      <w:color w:val="800080"/>
      <w:u w:val="single"/>
    </w:rPr>
  </w:style>
  <w:style w:type="character" w:styleId="Refdenotaalpie">
    <w:name w:val="footnote reference"/>
    <w:semiHidden/>
    <w:rsid w:val="00455FE0"/>
    <w:rPr>
      <w:vertAlign w:val="superscript"/>
    </w:rPr>
  </w:style>
  <w:style w:type="paragraph" w:styleId="Textodeglobo">
    <w:name w:val="Balloon Text"/>
    <w:basedOn w:val="Normal"/>
    <w:link w:val="TextodegloboCar"/>
    <w:semiHidden/>
    <w:rsid w:val="00455FE0"/>
    <w:rPr>
      <w:rFonts w:ascii="Tahoma" w:hAnsi="Tahoma" w:cs="Tahoma"/>
      <w:sz w:val="16"/>
      <w:szCs w:val="16"/>
    </w:rPr>
  </w:style>
  <w:style w:type="character" w:customStyle="1" w:styleId="TextodegloboCar">
    <w:name w:val="Texto de globo Car"/>
    <w:link w:val="Textodeglobo"/>
    <w:semiHidden/>
    <w:rsid w:val="00455FE0"/>
    <w:rPr>
      <w:rFonts w:ascii="Tahoma" w:eastAsia="Times New Roman" w:hAnsi="Tahoma" w:cs="Tahoma"/>
      <w:spacing w:val="-3"/>
      <w:sz w:val="16"/>
      <w:szCs w:val="16"/>
      <w:lang w:val="es-ES_tradnl" w:eastAsia="es-ES"/>
    </w:rPr>
  </w:style>
  <w:style w:type="character" w:styleId="Refdecomentario">
    <w:name w:val="annotation reference"/>
    <w:rsid w:val="00455FE0"/>
    <w:rPr>
      <w:sz w:val="16"/>
      <w:szCs w:val="16"/>
    </w:rPr>
  </w:style>
  <w:style w:type="paragraph" w:styleId="Textocomentario">
    <w:name w:val="annotation text"/>
    <w:basedOn w:val="Normal"/>
    <w:link w:val="TextocomentarioCar"/>
    <w:rsid w:val="00455FE0"/>
    <w:rPr>
      <w:rFonts w:cs="Times New Roman"/>
      <w:sz w:val="20"/>
      <w:szCs w:val="20"/>
    </w:rPr>
  </w:style>
  <w:style w:type="character" w:customStyle="1" w:styleId="TextocomentarioCar">
    <w:name w:val="Texto comentario Car"/>
    <w:link w:val="Textocomentario"/>
    <w:rsid w:val="00455FE0"/>
    <w:rPr>
      <w:rFonts w:ascii="Univers Cd (W1)" w:eastAsia="Times New Roman" w:hAnsi="Univers Cd (W1)" w:cs="Times New Roman"/>
      <w:spacing w:val="-3"/>
      <w:sz w:val="20"/>
      <w:szCs w:val="20"/>
      <w:lang w:val="es-ES_tradnl" w:eastAsia="es-ES"/>
    </w:rPr>
  </w:style>
  <w:style w:type="paragraph" w:styleId="Asuntodelcomentario">
    <w:name w:val="annotation subject"/>
    <w:basedOn w:val="Textocomentario"/>
    <w:next w:val="Textocomentario"/>
    <w:link w:val="AsuntodelcomentarioCar"/>
    <w:rsid w:val="00455FE0"/>
    <w:rPr>
      <w:b/>
      <w:bCs/>
    </w:rPr>
  </w:style>
  <w:style w:type="character" w:customStyle="1" w:styleId="AsuntodelcomentarioCar">
    <w:name w:val="Asunto del comentario Car"/>
    <w:link w:val="Asuntodelcomentario"/>
    <w:rsid w:val="00455FE0"/>
    <w:rPr>
      <w:rFonts w:ascii="Univers Cd (W1)" w:eastAsia="Times New Roman" w:hAnsi="Univers Cd (W1)" w:cs="Times New Roman"/>
      <w:b/>
      <w:bCs/>
      <w:spacing w:val="-3"/>
      <w:sz w:val="20"/>
      <w:szCs w:val="20"/>
      <w:lang w:val="es-ES_tradnl" w:eastAsia="es-ES"/>
    </w:rPr>
  </w:style>
  <w:style w:type="paragraph" w:styleId="Piedepgina">
    <w:name w:val="footer"/>
    <w:basedOn w:val="Normal"/>
    <w:link w:val="PiedepginaCar"/>
    <w:uiPriority w:val="99"/>
    <w:rsid w:val="00455FE0"/>
    <w:pPr>
      <w:tabs>
        <w:tab w:val="center" w:pos="4252"/>
        <w:tab w:val="right" w:pos="8504"/>
      </w:tabs>
    </w:pPr>
    <w:rPr>
      <w:rFonts w:cs="Times New Roman"/>
      <w:lang w:eastAsia="x-none"/>
    </w:rPr>
  </w:style>
  <w:style w:type="character" w:customStyle="1" w:styleId="PiedepginaCar">
    <w:name w:val="Pie de página Car"/>
    <w:link w:val="Piedepgina"/>
    <w:uiPriority w:val="99"/>
    <w:rsid w:val="00455FE0"/>
    <w:rPr>
      <w:rFonts w:ascii="Univers Cd (W1)" w:eastAsia="Times New Roman" w:hAnsi="Univers Cd (W1)" w:cs="Times New Roman"/>
      <w:spacing w:val="-3"/>
      <w:sz w:val="28"/>
      <w:szCs w:val="28"/>
      <w:lang w:val="es-ES_tradnl" w:eastAsia="x-none"/>
    </w:rPr>
  </w:style>
  <w:style w:type="character" w:styleId="Nmerodepgina">
    <w:name w:val="page number"/>
    <w:rsid w:val="00455FE0"/>
  </w:style>
  <w:style w:type="paragraph" w:styleId="Textoindependiente">
    <w:name w:val="Body Text"/>
    <w:basedOn w:val="Normal"/>
    <w:link w:val="TextoindependienteCar"/>
    <w:rsid w:val="00CE21A4"/>
    <w:pPr>
      <w:autoSpaceDE/>
      <w:autoSpaceDN/>
      <w:jc w:val="both"/>
    </w:pPr>
    <w:rPr>
      <w:rFonts w:ascii="Arial" w:hAnsi="Arial" w:cs="Arial"/>
      <w:color w:val="0000FF"/>
      <w:spacing w:val="0"/>
      <w:sz w:val="18"/>
      <w:szCs w:val="18"/>
      <w:lang w:val="es-CO" w:eastAsia="es-CO"/>
    </w:rPr>
  </w:style>
  <w:style w:type="character" w:customStyle="1" w:styleId="TextoindependienteCar">
    <w:name w:val="Texto independiente Car"/>
    <w:link w:val="Textoindependiente"/>
    <w:rsid w:val="00CE21A4"/>
    <w:rPr>
      <w:rFonts w:ascii="Arial" w:eastAsia="Times New Roman" w:hAnsi="Arial" w:cs="Arial"/>
      <w:color w:val="0000FF"/>
      <w:sz w:val="18"/>
      <w:szCs w:val="18"/>
    </w:rPr>
  </w:style>
  <w:style w:type="paragraph" w:styleId="Revisin">
    <w:name w:val="Revision"/>
    <w:hidden/>
    <w:uiPriority w:val="99"/>
    <w:semiHidden/>
    <w:rsid w:val="000446F9"/>
    <w:rPr>
      <w:rFonts w:ascii="Univers Cd (W1)" w:eastAsia="Times New Roman" w:hAnsi="Univers Cd (W1)" w:cs="Univers Cd (W1)"/>
      <w:spacing w:val="-3"/>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473644">
      <w:bodyDiv w:val="1"/>
      <w:marLeft w:val="0"/>
      <w:marRight w:val="0"/>
      <w:marTop w:val="0"/>
      <w:marBottom w:val="0"/>
      <w:divBdr>
        <w:top w:val="none" w:sz="0" w:space="0" w:color="auto"/>
        <w:left w:val="none" w:sz="0" w:space="0" w:color="auto"/>
        <w:bottom w:val="none" w:sz="0" w:space="0" w:color="auto"/>
        <w:right w:val="none" w:sz="0" w:space="0" w:color="auto"/>
      </w:divBdr>
    </w:div>
    <w:div w:id="221796802">
      <w:bodyDiv w:val="1"/>
      <w:marLeft w:val="0"/>
      <w:marRight w:val="0"/>
      <w:marTop w:val="0"/>
      <w:marBottom w:val="0"/>
      <w:divBdr>
        <w:top w:val="none" w:sz="0" w:space="0" w:color="auto"/>
        <w:left w:val="none" w:sz="0" w:space="0" w:color="auto"/>
        <w:bottom w:val="none" w:sz="0" w:space="0" w:color="auto"/>
        <w:right w:val="none" w:sz="0" w:space="0" w:color="auto"/>
      </w:divBdr>
    </w:div>
    <w:div w:id="1804883976">
      <w:bodyDiv w:val="1"/>
      <w:marLeft w:val="0"/>
      <w:marRight w:val="0"/>
      <w:marTop w:val="0"/>
      <w:marBottom w:val="0"/>
      <w:divBdr>
        <w:top w:val="none" w:sz="0" w:space="0" w:color="auto"/>
        <w:left w:val="none" w:sz="0" w:space="0" w:color="auto"/>
        <w:bottom w:val="none" w:sz="0" w:space="0" w:color="auto"/>
        <w:right w:val="none" w:sz="0" w:space="0" w:color="auto"/>
      </w:divBdr>
    </w:div>
    <w:div w:id="208217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uperfinanciera.gov.co" TargetMode="External"/><Relationship Id="rId3" Type="http://schemas.openxmlformats.org/officeDocument/2006/relationships/customXml" Target="../customXml/item3.xml"/><Relationship Id="rId21" Type="http://schemas.openxmlformats.org/officeDocument/2006/relationships/hyperlink" Target="http://www.superfinanciera.gov.co"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uperfinanciera.gov.c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uperfinanciera.gov.co" TargetMode="External"/><Relationship Id="rId20" Type="http://schemas.openxmlformats.org/officeDocument/2006/relationships/hyperlink" Target="http://www.superfinanciera.gov.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uperfinanciera.gov.co"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superfinanciera.gov.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D77FF5838414D90B359564BE81BAF" ma:contentTypeVersion="2" ma:contentTypeDescription="Create a new document." ma:contentTypeScope="" ma:versionID="51c3f7b178c223c783f0ed05cee89b95">
  <xsd:schema xmlns:xsd="http://www.w3.org/2001/XMLSchema" xmlns:xs="http://www.w3.org/2001/XMLSchema" xmlns:p="http://schemas.microsoft.com/office/2006/metadata/properties" xmlns:ns2="25bada0a-ba3b-4b5f-925a-08c82839cc50" targetNamespace="http://schemas.microsoft.com/office/2006/metadata/properties" ma:root="true" ma:fieldsID="bc4d7dd71261911ec3484acd9c2796d3" ns2:_="">
    <xsd:import namespace="25bada0a-ba3b-4b5f-925a-08c82839cc5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ada0a-ba3b-4b5f-925a-08c82839c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829F9-D7FF-4994-91A0-07653E99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ada0a-ba3b-4b5f-925a-08c82839c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FE6DEC-34B1-41CB-9508-77E3F9A00B41}">
  <ds:schemaRefs>
    <ds:schemaRef ds:uri="http://schemas.microsoft.com/sharepoint/v3/contenttype/forms"/>
  </ds:schemaRefs>
</ds:datastoreItem>
</file>

<file path=customXml/itemProps3.xml><?xml version="1.0" encoding="utf-8"?>
<ds:datastoreItem xmlns:ds="http://schemas.openxmlformats.org/officeDocument/2006/customXml" ds:itemID="{ED6E1F15-E573-49A2-834D-FF68203A5890}">
  <ds:schemaRefs>
    <ds:schemaRef ds:uri="http://purl.org/dc/term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25bada0a-ba3b-4b5f-925a-08c82839cc50"/>
    <ds:schemaRef ds:uri="http://www.w3.org/XML/1998/namespace"/>
  </ds:schemaRefs>
</ds:datastoreItem>
</file>

<file path=customXml/itemProps4.xml><?xml version="1.0" encoding="utf-8"?>
<ds:datastoreItem xmlns:ds="http://schemas.openxmlformats.org/officeDocument/2006/customXml" ds:itemID="{C76C5317-A294-4CE2-8EA2-EF72C1D8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4375</Words>
  <Characters>24938</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29255</CharactersWithSpaces>
  <SharedDoc>false</SharedDoc>
  <HLinks>
    <vt:vector size="18" baseType="variant">
      <vt:variant>
        <vt:i4>6815805</vt:i4>
      </vt:variant>
      <vt:variant>
        <vt:i4>6</vt:i4>
      </vt:variant>
      <vt:variant>
        <vt:i4>0</vt:i4>
      </vt:variant>
      <vt:variant>
        <vt:i4>5</vt:i4>
      </vt:variant>
      <vt:variant>
        <vt:lpwstr>http://www.superfinanciera.gov.co/</vt:lpwstr>
      </vt:variant>
      <vt:variant>
        <vt:lpwstr/>
      </vt:variant>
      <vt:variant>
        <vt:i4>6815805</vt:i4>
      </vt:variant>
      <vt:variant>
        <vt:i4>3</vt:i4>
      </vt:variant>
      <vt:variant>
        <vt:i4>0</vt:i4>
      </vt:variant>
      <vt:variant>
        <vt:i4>5</vt:i4>
      </vt:variant>
      <vt:variant>
        <vt:lpwstr>http://www.superfinanciera.gov.co/</vt:lpwstr>
      </vt:variant>
      <vt:variant>
        <vt:lpwstr/>
      </vt:variant>
      <vt:variant>
        <vt:i4>6815805</vt:i4>
      </vt:variant>
      <vt:variant>
        <vt:i4>0</vt:i4>
      </vt:variant>
      <vt:variant>
        <vt:i4>0</vt:i4>
      </vt:variant>
      <vt:variant>
        <vt:i4>5</vt:i4>
      </vt:variant>
      <vt:variant>
        <vt:lpwstr>http://www.superfinanciera.gov.co/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Marcela Gutierrez Bohorquez</dc:creator>
  <cp:keywords/>
  <cp:lastModifiedBy>Juan Camilo Zuluaga Gomez</cp:lastModifiedBy>
  <cp:revision>32</cp:revision>
  <cp:lastPrinted>2017-02-01T20:24:00Z</cp:lastPrinted>
  <dcterms:created xsi:type="dcterms:W3CDTF">2021-12-07T14:33:00Z</dcterms:created>
  <dcterms:modified xsi:type="dcterms:W3CDTF">2021-12-22T21:45:00Z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0x0101005FCB9721573DDD458CED0DE9B4F7F1F6</vt:lpwstr>
  </property>
</Properties>
</file>